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hAnsi="仿宋_GB2312" w:eastAsia="仿宋_GB2312" w:cs="仿宋_GB2312"/>
          <w:sz w:val="32"/>
          <w:szCs w:val="32"/>
        </w:rPr>
      </w:pPr>
    </w:p>
    <w:p>
      <w:pPr>
        <w:keepNext w:val="0"/>
        <w:keepLines w:val="0"/>
        <w:pageBreakBefore w:val="0"/>
        <w:kinsoku/>
        <w:overflowPunct/>
        <w:topLinePunct w:val="0"/>
        <w:bidi w:val="0"/>
        <w:adjustRightInd w:val="0"/>
        <w:spacing w:line="580" w:lineRule="exact"/>
        <w:rPr>
          <w:rFonts w:hint="eastAsia" w:ascii="仿宋_GB2312" w:hAnsi="仿宋_GB2312" w:eastAsia="仿宋_GB2312" w:cs="仿宋_GB2312"/>
          <w:sz w:val="32"/>
          <w:szCs w:val="32"/>
        </w:rPr>
      </w:pPr>
    </w:p>
    <w:p>
      <w:pPr>
        <w:keepNext w:val="0"/>
        <w:keepLines w:val="0"/>
        <w:pageBreakBefore w:val="0"/>
        <w:kinsoku/>
        <w:overflowPunct/>
        <w:topLinePunct w:val="0"/>
        <w:bidi w:val="0"/>
        <w:adjustRightInd w:val="0"/>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方正县黑土地保护工程实施方案（2021-2025年）</w:t>
      </w:r>
    </w:p>
    <w:p>
      <w:pPr>
        <w:pStyle w:val="2"/>
        <w:jc w:val="center"/>
        <w:rPr>
          <w:rFonts w:hint="eastAsia" w:eastAsia="方正小标宋简体"/>
          <w:lang w:eastAsia="zh-CN"/>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征求意见稿</w:t>
      </w:r>
      <w:r>
        <w:rPr>
          <w:rFonts w:hint="eastAsia" w:ascii="方正小标宋简体" w:hAnsi="方正小标宋简体" w:eastAsia="方正小标宋简体" w:cs="方正小标宋简体"/>
          <w:sz w:val="44"/>
          <w:szCs w:val="44"/>
          <w:lang w:eastAsia="zh-CN"/>
        </w:rPr>
        <w:t>）</w:t>
      </w:r>
    </w:p>
    <w:p>
      <w:pPr>
        <w:keepNext w:val="0"/>
        <w:keepLines w:val="0"/>
        <w:pageBreakBefore w:val="0"/>
        <w:kinsoku/>
        <w:overflowPunct/>
        <w:topLinePunct w:val="0"/>
        <w:bidi w:val="0"/>
        <w:adjustRightInd w:val="0"/>
        <w:spacing w:line="580" w:lineRule="exact"/>
        <w:ind w:firstLine="624" w:firstLineChars="200"/>
        <w:rPr>
          <w:rFonts w:hint="eastAsia" w:ascii="仿宋_GB2312" w:hAnsi="仿宋_GB2312" w:eastAsia="仿宋_GB2312" w:cs="仿宋_GB2312"/>
          <w:sz w:val="32"/>
          <w:szCs w:val="32"/>
        </w:rPr>
      </w:pPr>
    </w:p>
    <w:p>
      <w:pPr>
        <w:keepNext w:val="0"/>
        <w:keepLines w:val="0"/>
        <w:pageBreakBefore w:val="0"/>
        <w:kinsoku/>
        <w:overflowPunct/>
        <w:topLinePunct w:val="0"/>
        <w:bidi w:val="0"/>
        <w:adjustRightInd w:val="0"/>
        <w:spacing w:line="580" w:lineRule="exact"/>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为切实加强黑土地保护，夯实粮食产能根基，根据《黑龙江省人民政府办公厅关于印发黑龙江省黑土地保护工程实施方案（2021-2025年）的通知》（黑政办规〔202</w:t>
      </w:r>
      <w:bookmarkStart w:id="0" w:name="_GoBack"/>
      <w:bookmarkEnd w:id="0"/>
      <w:r>
        <w:rPr>
          <w:rFonts w:hint="eastAsia" w:ascii="仿宋_GB2312" w:hAnsi="仿宋_GB2312" w:eastAsia="仿宋_GB2312" w:cs="仿宋_GB2312"/>
          <w:sz w:val="32"/>
          <w:szCs w:val="32"/>
        </w:rPr>
        <w:t>1〕40号）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《方正县“十四五”黑土地保护规划》，结合我县实际，制定本方案。</w:t>
      </w:r>
    </w:p>
    <w:p>
      <w:pPr>
        <w:keepNext w:val="0"/>
        <w:keepLines w:val="0"/>
        <w:pageBreakBefore w:val="0"/>
        <w:kinsoku/>
        <w:overflowPunct/>
        <w:topLinePunct w:val="0"/>
        <w:bidi w:val="0"/>
        <w:adjustRightInd w:val="0"/>
        <w:spacing w:line="580" w:lineRule="exact"/>
        <w:ind w:firstLine="624" w:firstLineChars="200"/>
        <w:rPr>
          <w:rFonts w:hint="eastAsia" w:ascii="黑体" w:hAnsi="黑体" w:eastAsia="黑体" w:cs="黑体"/>
          <w:sz w:val="32"/>
          <w:szCs w:val="32"/>
        </w:rPr>
      </w:pPr>
      <w:r>
        <w:rPr>
          <w:rFonts w:hint="eastAsia" w:ascii="黑体" w:hAnsi="黑体" w:eastAsia="黑体" w:cs="黑体"/>
          <w:sz w:val="32"/>
          <w:szCs w:val="32"/>
        </w:rPr>
        <w:t>一、指导思想</w:t>
      </w:r>
    </w:p>
    <w:p>
      <w:pPr>
        <w:keepNext w:val="0"/>
        <w:keepLines w:val="0"/>
        <w:pageBreakBefore w:val="0"/>
        <w:kinsoku/>
        <w:overflowPunct/>
        <w:topLinePunct w:val="0"/>
        <w:bidi w:val="0"/>
        <w:adjustRightInd w:val="0"/>
        <w:spacing w:line="580" w:lineRule="exact"/>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以习近平新时代中国特色社会主义思想为指导，深入贯彻党的</w:t>
      </w:r>
      <w:r>
        <w:rPr>
          <w:rFonts w:hint="eastAsia" w:ascii="仿宋_GB2312" w:hAnsi="仿宋_GB2312" w:eastAsia="仿宋_GB2312" w:cs="仿宋_GB2312"/>
          <w:sz w:val="32"/>
          <w:szCs w:val="32"/>
          <w:lang w:eastAsia="zh-CN"/>
        </w:rPr>
        <w:t>二十大</w:t>
      </w:r>
      <w:r>
        <w:rPr>
          <w:rFonts w:hint="eastAsia" w:ascii="仿宋_GB2312" w:hAnsi="仿宋_GB2312" w:eastAsia="仿宋_GB2312" w:cs="仿宋_GB2312"/>
          <w:sz w:val="32"/>
          <w:szCs w:val="32"/>
        </w:rPr>
        <w:t>精神，全面落实习近平总书记关于“三农”工作重要论述和黑土地保护重要讲话重要指示精神，紧紧围绕党中央、国务院决策部署，加快推动省市黑土地保护相关要求落实落地，深入实施“藏粮于地、藏粮于技”战略和黑土地保护利用工程，依靠科技引领，加大资金投入，调整优化结构，创新服务机制，综合采取工程、农艺、生物等多种措施，坚持一体化综合施策，系统化分类推进，建设黑土地保护示范，切实保护好黑土地这一“耕地中的大熊猫”，为促进农业高质高效、乡村宜居宜业、农民富裕富足、城乡全面融合，走出一条具有方正特色的农业农村现代化道路提供坚实支撑。</w:t>
      </w:r>
    </w:p>
    <w:p>
      <w:pPr>
        <w:keepNext w:val="0"/>
        <w:keepLines w:val="0"/>
        <w:pageBreakBefore w:val="0"/>
        <w:kinsoku/>
        <w:overflowPunct/>
        <w:topLinePunct w:val="0"/>
        <w:bidi w:val="0"/>
        <w:adjustRightInd w:val="0"/>
        <w:spacing w:line="580" w:lineRule="exact"/>
        <w:ind w:firstLine="624" w:firstLineChars="200"/>
        <w:rPr>
          <w:rFonts w:hint="eastAsia" w:ascii="黑体" w:hAnsi="黑体" w:eastAsia="黑体" w:cs="黑体"/>
          <w:sz w:val="32"/>
          <w:szCs w:val="32"/>
        </w:rPr>
      </w:pPr>
      <w:r>
        <w:rPr>
          <w:rFonts w:hint="eastAsia" w:ascii="黑体" w:hAnsi="黑体" w:eastAsia="黑体" w:cs="黑体"/>
          <w:sz w:val="32"/>
          <w:szCs w:val="32"/>
        </w:rPr>
        <w:t>二、目标任务</w:t>
      </w:r>
    </w:p>
    <w:p>
      <w:pPr>
        <w:keepNext w:val="0"/>
        <w:keepLines w:val="0"/>
        <w:pageBreakBefore w:val="0"/>
        <w:kinsoku/>
        <w:overflowPunct/>
        <w:topLinePunct w:val="0"/>
        <w:bidi w:val="0"/>
        <w:adjustRightInd w:val="0"/>
        <w:spacing w:line="580" w:lineRule="exact"/>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-2025年，全县落实黑土耕地保护利用示范区面积39.4万亩。到2025年，建设黑土高标准农田累计达到65.5万亩以上；免耕少耕秸秆覆盖还田、秸秆碎混和翻埋（压）还田等保护性耕作累计达到197万亩次（每年实施39.4万亩)，其中有机肥深翻还田面</w:t>
      </w:r>
      <w:r>
        <w:rPr>
          <w:rFonts w:hint="eastAsia" w:ascii="仿宋_GB2312" w:hAnsi="仿宋_GB2312" w:eastAsia="仿宋_GB2312" w:cs="仿宋_GB2312"/>
          <w:color w:val="auto"/>
          <w:sz w:val="32"/>
          <w:szCs w:val="32"/>
        </w:rPr>
        <w:t>积累计达到29.4万亩（每年实施5.8万亩)</w:t>
      </w:r>
      <w:r>
        <w:rPr>
          <w:rFonts w:hint="eastAsia" w:ascii="仿宋_GB2312" w:hAnsi="仿宋_GB2312" w:eastAsia="仿宋_GB2312" w:cs="仿宋_GB2312"/>
          <w:sz w:val="32"/>
          <w:szCs w:val="32"/>
        </w:rPr>
        <w:t>。土壤有机质含量平均增加1克/千克以上，力争增加1.5克/千克；旱田平地耕作层平均达到30厘米以上，水田耕作层达到20-25厘米，有效遏制黑土耕地退化趋势，基本构建形成持续推进黑土地保护利用长效机制。</w:t>
      </w:r>
    </w:p>
    <w:p>
      <w:pPr>
        <w:keepNext w:val="0"/>
        <w:keepLines w:val="0"/>
        <w:pageBreakBefore w:val="0"/>
        <w:kinsoku/>
        <w:overflowPunct/>
        <w:topLinePunct w:val="0"/>
        <w:bidi w:val="0"/>
        <w:adjustRightInd w:val="0"/>
        <w:spacing w:line="580" w:lineRule="exact"/>
        <w:ind w:firstLine="624" w:firstLineChars="200"/>
        <w:rPr>
          <w:rFonts w:hint="eastAsia" w:ascii="黑体" w:hAnsi="黑体" w:eastAsia="黑体" w:cs="黑体"/>
          <w:sz w:val="32"/>
          <w:szCs w:val="32"/>
        </w:rPr>
      </w:pPr>
      <w:r>
        <w:rPr>
          <w:rFonts w:hint="eastAsia" w:ascii="黑体" w:hAnsi="黑体" w:eastAsia="黑体" w:cs="黑体"/>
          <w:sz w:val="32"/>
          <w:szCs w:val="32"/>
        </w:rPr>
        <w:t>三、实施内容</w:t>
      </w:r>
    </w:p>
    <w:p>
      <w:pPr>
        <w:keepNext w:val="0"/>
        <w:keepLines w:val="0"/>
        <w:pageBreakBefore w:val="0"/>
        <w:kinsoku/>
        <w:overflowPunct/>
        <w:topLinePunct w:val="0"/>
        <w:bidi w:val="0"/>
        <w:adjustRightInd w:val="0"/>
        <w:spacing w:line="580" w:lineRule="exact"/>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按照《黑龙江省黑土地保护工程实施方案（2021—2025年）》实施内容，重点实施“七大工程”，保数量、提质量、改善生态环境，多措并举保护治理黑土地。</w:t>
      </w:r>
    </w:p>
    <w:p>
      <w:pPr>
        <w:keepNext w:val="0"/>
        <w:keepLines w:val="0"/>
        <w:pageBreakBefore w:val="0"/>
        <w:kinsoku/>
        <w:overflowPunct/>
        <w:topLinePunct w:val="0"/>
        <w:bidi w:val="0"/>
        <w:adjustRightInd w:val="0"/>
        <w:spacing w:line="580" w:lineRule="exact"/>
        <w:ind w:firstLine="624"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（一）加强耕地数量管控</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采取“三严”措施，依法加强黑土耕地数量管控，坚决遏制耕地“非农化”、防止“非粮化”。</w:t>
      </w:r>
    </w:p>
    <w:p>
      <w:pPr>
        <w:keepNext w:val="0"/>
        <w:keepLines w:val="0"/>
        <w:pageBreakBefore w:val="0"/>
        <w:kinsoku/>
        <w:overflowPunct/>
        <w:topLinePunct w:val="0"/>
        <w:bidi w:val="0"/>
        <w:adjustRightInd w:val="0"/>
        <w:spacing w:line="580" w:lineRule="exact"/>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严控耕地保护红线。实行最严格的耕地保护制度，划定耕地保护红线和永久基本农田控制线，严格落实耕地占补平衡、易地补充耕地、土地复垦等政策，确保完成规划期内黑土耕地保有量和永久基本农田保护任务。</w:t>
      </w:r>
    </w:p>
    <w:p>
      <w:pPr>
        <w:keepNext w:val="0"/>
        <w:keepLines w:val="0"/>
        <w:pageBreakBefore w:val="0"/>
        <w:kinsoku/>
        <w:overflowPunct/>
        <w:topLinePunct w:val="0"/>
        <w:bidi w:val="0"/>
        <w:adjustRightInd w:val="0"/>
        <w:spacing w:line="580" w:lineRule="exact"/>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严格国土空间用途管制。划定一般农业区，把优质黑土耕地优先划入一般农业区。制定用途管制规则，实行严格的用途管制，严控非农建设用地规模，尽量少占优质黑土地。强化对占用黑土地的管控约束，使得城乡发展等非农建设尽量避让优质黑土地。 </w:t>
      </w:r>
    </w:p>
    <w:p>
      <w:pPr>
        <w:keepNext w:val="0"/>
        <w:keepLines w:val="0"/>
        <w:pageBreakBefore w:val="0"/>
        <w:kinsoku/>
        <w:overflowPunct/>
        <w:topLinePunct w:val="0"/>
        <w:bidi w:val="0"/>
        <w:adjustRightInd w:val="0"/>
        <w:spacing w:line="580" w:lineRule="exact"/>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严格土地执法。建设项目占用耕地的，应当按规定进行表土剥离和利用。全面加大黑土耕地保护违法违规问题执法力度，及时发现、严肃查处土地违法特别是乱占耕地、破坏耕地、盗挖黑土等行为。［县自然资源局牵头，县农业农村局配合，各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政府落实］</w:t>
      </w:r>
    </w:p>
    <w:p>
      <w:pPr>
        <w:keepNext w:val="0"/>
        <w:keepLines w:val="0"/>
        <w:pageBreakBefore w:val="0"/>
        <w:kinsoku/>
        <w:overflowPunct/>
        <w:topLinePunct w:val="0"/>
        <w:bidi w:val="0"/>
        <w:adjustRightInd w:val="0"/>
        <w:spacing w:line="580" w:lineRule="exact"/>
        <w:ind w:firstLine="624"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（二）加强耕地水土流失治理</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坚持水土保持与耕作、生物措施相结合，实行“三治”结合，防治黑土耕地水土流失。</w:t>
      </w:r>
    </w:p>
    <w:p>
      <w:pPr>
        <w:keepNext w:val="0"/>
        <w:keepLines w:val="0"/>
        <w:pageBreakBefore w:val="0"/>
        <w:kinsoku/>
        <w:overflowPunct/>
        <w:topLinePunct w:val="0"/>
        <w:bidi w:val="0"/>
        <w:adjustRightInd w:val="0"/>
        <w:spacing w:line="580" w:lineRule="exact"/>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治理坡耕地。对坡耕地采取修筑梯田、地埂植物带、可耕作地埂、等高耕作、少免耕秸秆覆盖、深松等水土保持综合措施，科学配置农田道路、防护林和沟道构建导排水体系，完善蓄水、导水、排水等水土保持配套设施。禁止在15度以上坡地开垦种植农作物。对15度以上坡地已经开垦并种植农作物的，由乡镇政府制定退耕计划，逐步恢复植被；在15度以上坡地种植经济林的，应当科学选择树种，合理确定规模，采取水土保持措施，防止造成水土流失。</w:t>
      </w:r>
    </w:p>
    <w:p>
      <w:pPr>
        <w:keepNext w:val="0"/>
        <w:keepLines w:val="0"/>
        <w:pageBreakBefore w:val="0"/>
        <w:kinsoku/>
        <w:overflowPunct/>
        <w:topLinePunct w:val="0"/>
        <w:bidi w:val="0"/>
        <w:adjustRightInd w:val="0"/>
        <w:spacing w:line="580" w:lineRule="exact"/>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治理侵蚀沟。结合小流域综合治理，开展大中型侵蚀沟治理，通过工程措施稳固后，栽种护沟林草等生物措施恢复生态。结合高标准农田建设，采取侵蚀沟治理等工程及生物措施，治理修复耕地中的小型侵蚀沟。</w:t>
      </w:r>
    </w:p>
    <w:p>
      <w:pPr>
        <w:keepNext w:val="0"/>
        <w:keepLines w:val="0"/>
        <w:pageBreakBefore w:val="0"/>
        <w:kinsoku/>
        <w:overflowPunct/>
        <w:topLinePunct w:val="0"/>
        <w:bidi w:val="0"/>
        <w:adjustRightInd w:val="0"/>
        <w:spacing w:line="580" w:lineRule="exact"/>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防治土壤风蚀。建立高标准农田绿色屏障，防治土壤风蚀。采取高留茬免耕和粮饲轮作，增加地表覆盖度，减小或遏制田面表土流失，逐步解决我县耕地风蚀严重问题。在防护林与农田之间，采取工程措施，治理树影地，提高耕地资源利用率。［县水务局牵头，县自然资源局、县农业农村局按职责分工配合，各乡（镇）政府落实］</w:t>
      </w:r>
    </w:p>
    <w:p>
      <w:pPr>
        <w:keepNext w:val="0"/>
        <w:keepLines w:val="0"/>
        <w:pageBreakBefore w:val="0"/>
        <w:kinsoku/>
        <w:overflowPunct/>
        <w:topLinePunct w:val="0"/>
        <w:bidi w:val="0"/>
        <w:adjustRightInd w:val="0"/>
        <w:spacing w:line="580" w:lineRule="exact"/>
        <w:ind w:firstLine="624"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（三）加强农田基础设施建设</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依托高标准农田建设，采取“三建”同步，开展田间配套工程建设。优先在“两区”实施高标准农田建设，巩固和提高“两区”综合生产能力。到2025年，全县累计建设高标准农田65.5万亩，累计改造提升高标准农田13.8万亩。到2030年，全县累计建设黑土高标准农田70.6万亩，累计改造提升高标准农田27万亩。</w:t>
      </w:r>
    </w:p>
    <w:p>
      <w:pPr>
        <w:keepNext w:val="0"/>
        <w:keepLines w:val="0"/>
        <w:pageBreakBefore w:val="0"/>
        <w:kinsoku/>
        <w:overflowPunct/>
        <w:topLinePunct w:val="0"/>
        <w:bidi w:val="0"/>
        <w:adjustRightInd w:val="0"/>
        <w:spacing w:line="580" w:lineRule="exact"/>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推进农田灌排体系建设。按照区域化治理，灌溉与排水并重，渍、涝综合治理的要求，对灌区渠首、骨干输水渠道、排水沟、渠系建筑物等进行配套完善和更新改造。加强骨干工程与田间工程的有效衔接配套，完善田间排灌渠系，配套输配电设施，实现灌溉机井全部通电。大力推广节水灌溉，水田灌溉设计保证率不低于75%。</w:t>
      </w:r>
    </w:p>
    <w:p>
      <w:pPr>
        <w:keepNext w:val="0"/>
        <w:keepLines w:val="0"/>
        <w:pageBreakBefore w:val="0"/>
        <w:kinsoku/>
        <w:overflowPunct/>
        <w:topLinePunct w:val="0"/>
        <w:bidi w:val="0"/>
        <w:adjustRightInd w:val="0"/>
        <w:spacing w:line="580" w:lineRule="exact"/>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推进田块整治建设。推进旱地格田化、水田条田化建设，合理划分和适度归并田块，确定田块的适宜耕作长度与宽度。有条件的地块，旱田网格面积一般控制在500亩左右；水田网格面积一般控制在10亩左右，合作社等规模生产经营主体可适当扩大网格面积。开展耕地平整，合理调整田块地表坡降，增加耕作层厚度。</w:t>
      </w:r>
    </w:p>
    <w:p>
      <w:pPr>
        <w:keepNext w:val="0"/>
        <w:keepLines w:val="0"/>
        <w:pageBreakBefore w:val="0"/>
        <w:kinsoku/>
        <w:overflowPunct/>
        <w:topLinePunct w:val="0"/>
        <w:bidi w:val="0"/>
        <w:adjustRightInd w:val="0"/>
        <w:spacing w:line="580" w:lineRule="exact"/>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推进田间道路建设。按照农机作业和农资、粮食运输需要，优化机耕路、生产路布局，推进路网密度、路面宽度、硬化程度、附属设施等规范化建设，使耕作田块农机通达率达到90%以上。加强农机化建设，推广应用适于生态、高产农艺技术的农业机械，提高农机作业技术标准。</w:t>
      </w:r>
    </w:p>
    <w:p>
      <w:pPr>
        <w:keepNext w:val="0"/>
        <w:keepLines w:val="0"/>
        <w:pageBreakBefore w:val="0"/>
        <w:kinsoku/>
        <w:overflowPunct/>
        <w:topLinePunct w:val="0"/>
        <w:bidi w:val="0"/>
        <w:adjustRightInd w:val="0"/>
        <w:spacing w:line="580" w:lineRule="exact"/>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4.推进农机化建设。新增100马力以上拖拉机200台，保有量达到6500台以上。主要农作物耕种收综合机械化水平稳定在98%以上。［县农业农村局、县</w:t>
      </w:r>
      <w:r>
        <w:rPr>
          <w:rFonts w:hint="eastAsia" w:ascii="仿宋_GB2312" w:hAnsi="仿宋_GB2312" w:eastAsia="仿宋_GB2312" w:cs="仿宋_GB2312"/>
          <w:sz w:val="32"/>
          <w:szCs w:val="32"/>
          <w:lang w:eastAsia="zh-CN"/>
        </w:rPr>
        <w:t>发展和改革</w:t>
      </w:r>
      <w:r>
        <w:rPr>
          <w:rFonts w:hint="eastAsia" w:ascii="仿宋_GB2312" w:hAnsi="仿宋_GB2312" w:eastAsia="仿宋_GB2312" w:cs="仿宋_GB2312"/>
          <w:sz w:val="32"/>
          <w:szCs w:val="32"/>
        </w:rPr>
        <w:t>局、县水务局按照职责分工牵头，各乡（镇）政府落实］</w:t>
      </w:r>
    </w:p>
    <w:p>
      <w:pPr>
        <w:keepNext w:val="0"/>
        <w:keepLines w:val="0"/>
        <w:pageBreakBefore w:val="0"/>
        <w:kinsoku/>
        <w:overflowPunct/>
        <w:topLinePunct w:val="0"/>
        <w:bidi w:val="0"/>
        <w:adjustRightInd w:val="0"/>
        <w:spacing w:line="580" w:lineRule="exact"/>
        <w:ind w:firstLine="624"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（四）加强耕地质量提升</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优化耕作制度，推进种养结合，分类推行“三个实施”，增加秸秆、畜禽粪肥等有机物补充回归，提升土壤有机质含量和基础地力。</w:t>
      </w:r>
    </w:p>
    <w:p>
      <w:pPr>
        <w:keepNext w:val="0"/>
        <w:keepLines w:val="0"/>
        <w:pageBreakBefore w:val="0"/>
        <w:kinsoku/>
        <w:overflowPunct/>
        <w:topLinePunct w:val="0"/>
        <w:bidi w:val="0"/>
        <w:adjustRightInd w:val="0"/>
        <w:spacing w:line="580" w:lineRule="exact"/>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实施耕地深松轮作。推行深松（翻）整地，打破犁底层，增加土壤通透性和耕层厚度，建立“土壤水库”，提高土壤抗旱防涝、蓄水保墒能力，实现春旱秋防。逐步建立米豆、米豆薯、米豆杂、米豆经等“二二”或“三三”轮作制度，实现耕地用养结合和各作物均衡增产增效。</w:t>
      </w:r>
    </w:p>
    <w:p>
      <w:pPr>
        <w:keepNext w:val="0"/>
        <w:keepLines w:val="0"/>
        <w:pageBreakBefore w:val="0"/>
        <w:kinsoku/>
        <w:overflowPunct/>
        <w:topLinePunct w:val="0"/>
        <w:bidi w:val="0"/>
        <w:adjustRightInd w:val="0"/>
        <w:spacing w:line="580" w:lineRule="exact"/>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实施保护性耕作。以秸秆还田为核心，旱田因地制宜采取免耕少耕秸秆覆盖还田、秸秆碎混和翻埋（压）还田；水田采取秸秆粉碎翻埋还田、原茬旋耕和原茬搅浆整地，提升土壤有机质，培肥地力。到2025年，全县黑土耕地保护利用示范区实施免耕少耕秸秆覆盖还田、秸秆翻埋（压）还田、秸秆碎混还田等保护性耕作面积累计达到197万亩次。</w:t>
      </w:r>
    </w:p>
    <w:p>
      <w:pPr>
        <w:keepNext w:val="0"/>
        <w:keepLines w:val="0"/>
        <w:pageBreakBefore w:val="0"/>
        <w:kinsoku/>
        <w:overflowPunct/>
        <w:topLinePunct w:val="0"/>
        <w:bidi w:val="0"/>
        <w:adjustRightInd w:val="0"/>
        <w:spacing w:line="580" w:lineRule="exact"/>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实施有机肥还田。坚持种养结合，将畜禽粪污无害化处理或按比例与秸秆混合高温发酵生产有机肥还田。采用粪肥还田专用机械施用有机肥，结合秸秆粉碎实施深翻整地作业。到2025年，全县累计施用有机肥达到29.4万亩以上。［县农业农村局牵头，各乡（镇）政府落实］</w:t>
      </w:r>
    </w:p>
    <w:p>
      <w:pPr>
        <w:keepNext w:val="0"/>
        <w:keepLines w:val="0"/>
        <w:pageBreakBefore w:val="0"/>
        <w:kinsoku/>
        <w:overflowPunct/>
        <w:topLinePunct w:val="0"/>
        <w:bidi w:val="0"/>
        <w:adjustRightInd w:val="0"/>
        <w:spacing w:line="580" w:lineRule="exact"/>
        <w:ind w:firstLine="624"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（五）推行农业绿色生产方式</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深入开展“三减”，防治农业面源污染，提高农业用水效率，推动加快形成绿色生产方式。</w:t>
      </w:r>
    </w:p>
    <w:p>
      <w:pPr>
        <w:keepNext w:val="0"/>
        <w:keepLines w:val="0"/>
        <w:pageBreakBefore w:val="0"/>
        <w:kinsoku/>
        <w:overflowPunct/>
        <w:topLinePunct w:val="0"/>
        <w:bidi w:val="0"/>
        <w:adjustRightInd w:val="0"/>
        <w:spacing w:line="580" w:lineRule="exact"/>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节约化肥投入。全面实施测土配方施肥，改进施肥方式方法，推广高效新型肥料和配套施肥技术，提高化肥利用率，实现减量增效。强化畜禽粪污综合利用，支持畜禽规模养殖场粪污处理设施改造升级。通过市场化运营模式，在养殖密集区建设畜禽粪污集中处理中心，推进畜禽粪污肥料化生产，以有机肥替代化肥。到2025年，全县黑土地保护利用示范区测土配方施肥技术实现全覆盖，畜禽粪污综合利用率达到87.5%以上。</w:t>
      </w:r>
    </w:p>
    <w:p>
      <w:pPr>
        <w:keepNext w:val="0"/>
        <w:keepLines w:val="0"/>
        <w:pageBreakBefore w:val="0"/>
        <w:kinsoku/>
        <w:overflowPunct/>
        <w:topLinePunct w:val="0"/>
        <w:bidi w:val="0"/>
        <w:adjustRightInd w:val="0"/>
        <w:spacing w:line="580" w:lineRule="exact"/>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节约农药使用。强化病虫疫情监测网点建设，提升末端监测能力，科学指导防控，实现精准用药。更新改造施药机械，推广科学规范用药技术，推进专业化统防统治和绿色防控。开展农药包装废弃物和农用残膜回收处理，防治农业面源污染。到2025年，全县黑土地保护利用示范区减量规范施药技术实现全覆盖，农药包装废弃物回收率达到90%，废旧农膜回收率达到88%。</w:t>
      </w:r>
    </w:p>
    <w:p>
      <w:pPr>
        <w:keepNext w:val="0"/>
        <w:keepLines w:val="0"/>
        <w:pageBreakBefore w:val="0"/>
        <w:kinsoku/>
        <w:overflowPunct/>
        <w:topLinePunct w:val="0"/>
        <w:bidi w:val="0"/>
        <w:adjustRightInd w:val="0"/>
        <w:spacing w:line="580" w:lineRule="exact"/>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3.节约利用水资源。旱田区因地制宜发展喷灌、滴灌、坐滤水种等旱作节水技术；水田区通过完善田间渠系配套基础设施，减少水资源损失率。大力推广水稻节水技术，提高田间用水效率。［县农业农村局、</w:t>
      </w:r>
      <w:r>
        <w:rPr>
          <w:rFonts w:hint="eastAsia" w:ascii="仿宋_GB2312" w:hAnsi="仿宋_GB2312" w:eastAsia="仿宋_GB2312" w:cs="仿宋_GB2312"/>
          <w:sz w:val="32"/>
          <w:szCs w:val="32"/>
          <w:lang w:eastAsia="zh-CN"/>
        </w:rPr>
        <w:t>方正</w:t>
      </w:r>
      <w:r>
        <w:rPr>
          <w:rFonts w:hint="eastAsia" w:ascii="仿宋_GB2312" w:hAnsi="仿宋_GB2312" w:eastAsia="仿宋_GB2312" w:cs="仿宋_GB2312"/>
          <w:sz w:val="32"/>
          <w:szCs w:val="32"/>
        </w:rPr>
        <w:t>生态环境局、县水务局按照职责分工牵头，各乡（镇）政府落实］</w:t>
      </w:r>
    </w:p>
    <w:p>
      <w:pPr>
        <w:keepNext w:val="0"/>
        <w:keepLines w:val="0"/>
        <w:pageBreakBefore w:val="0"/>
        <w:kinsoku/>
        <w:overflowPunct/>
        <w:topLinePunct w:val="0"/>
        <w:bidi w:val="0"/>
        <w:adjustRightInd w:val="0"/>
        <w:spacing w:line="580" w:lineRule="exact"/>
        <w:ind w:firstLine="624"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（六）加强监测评价体系建设</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实施“三个建立”，合理布设耕地质量监测调查点，完善耕地质量监测网络，建立黑土耕地质量监测体系，加强黑土耕地质量变化规律研究。</w:t>
      </w:r>
    </w:p>
    <w:p>
      <w:pPr>
        <w:keepNext w:val="0"/>
        <w:keepLines w:val="0"/>
        <w:pageBreakBefore w:val="0"/>
        <w:kinsoku/>
        <w:overflowPunct/>
        <w:topLinePunct w:val="0"/>
        <w:bidi w:val="0"/>
        <w:adjustRightInd w:val="0"/>
        <w:spacing w:line="580" w:lineRule="exact"/>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1.建立黑土耕地监测网点。建立健全黑土耕地质量长期定位监测点和调查点，分类型建立黑土地保护利用长期监测研究站。加强黑土耕地质量监测数据汇集和共享。</w:t>
      </w:r>
    </w:p>
    <w:p>
      <w:pPr>
        <w:keepNext w:val="0"/>
        <w:keepLines w:val="0"/>
        <w:pageBreakBefore w:val="0"/>
        <w:kinsoku/>
        <w:overflowPunct/>
        <w:topLinePunct w:val="0"/>
        <w:bidi w:val="0"/>
        <w:adjustRightInd w:val="0"/>
        <w:spacing w:line="580" w:lineRule="exact"/>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建立黑土耕地保护监测体系。以科研院所为依托，探索利用地理信息系统、物联网技术、空间定位技术和遥感监测技术等现代化手段，构建黑土地保护监测大数据平台，建立黑土耕地质量监测体系。完善病虫疫情监测预警体系。</w:t>
      </w:r>
    </w:p>
    <w:p>
      <w:pPr>
        <w:keepNext w:val="0"/>
        <w:keepLines w:val="0"/>
        <w:pageBreakBefore w:val="0"/>
        <w:kinsoku/>
        <w:overflowPunct/>
        <w:topLinePunct w:val="0"/>
        <w:bidi w:val="0"/>
        <w:adjustRightInd w:val="0"/>
        <w:spacing w:line="580" w:lineRule="exact"/>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建立实施效果评价制度。与高标准农田建设等相结合，开展黑土地保护利用工程实施效果评价。在坚持科学、公正、准确的前提下，积极探索第三方评价机制，开展执行期和任务完成时的数量和质量评价，监测黑土地保护实施效果。［县农业农村局牵头，各乡（镇）政府落实］</w:t>
      </w:r>
    </w:p>
    <w:p>
      <w:pPr>
        <w:keepNext w:val="0"/>
        <w:keepLines w:val="0"/>
        <w:pageBreakBefore w:val="0"/>
        <w:kinsoku/>
        <w:overflowPunct/>
        <w:topLinePunct w:val="0"/>
        <w:bidi w:val="0"/>
        <w:adjustRightInd w:val="0"/>
        <w:spacing w:line="580" w:lineRule="exact"/>
        <w:ind w:firstLine="624"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（七）加强科技示范引领</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因地制宜的探索建立“政府推动、龙头牵动、示范带动、市场拉动、科技驱动、上下联动、多方互动、农民行动”的黑土地保护模式，发挥示范引领作用。</w:t>
      </w:r>
    </w:p>
    <w:p>
      <w:pPr>
        <w:keepNext w:val="0"/>
        <w:keepLines w:val="0"/>
        <w:pageBreakBefore w:val="0"/>
        <w:kinsoku/>
        <w:overflowPunct/>
        <w:topLinePunct w:val="0"/>
        <w:bidi w:val="0"/>
        <w:adjustRightInd w:val="0"/>
        <w:spacing w:line="580" w:lineRule="exact"/>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发挥园区引领作用。发挥方正县农业科技园区等现代农业发展载体作用，进一步提高科技创新能力，加快科技成果转化，推广先进适用技术，打造黑土保护技术培育、示范、增效的科技服务平台，提高科技引领作用。</w:t>
      </w:r>
    </w:p>
    <w:p>
      <w:pPr>
        <w:keepNext w:val="0"/>
        <w:keepLines w:val="0"/>
        <w:pageBreakBefore w:val="0"/>
        <w:kinsoku/>
        <w:overflowPunct/>
        <w:topLinePunct w:val="0"/>
        <w:bidi w:val="0"/>
        <w:adjustRightInd w:val="0"/>
        <w:spacing w:line="580" w:lineRule="exact"/>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发挥企业主体作用。依托粪污处理、秸秆综合利用生产有机肥、农业废物多维度综合利用等项目，吸引大型企业集团参与方正县黑土地保护，建立“龙头企业+基地+合作社+农户”紧密型耕地保护与质量提升的产业化运行机制。</w:t>
      </w:r>
    </w:p>
    <w:p>
      <w:pPr>
        <w:keepNext w:val="0"/>
        <w:keepLines w:val="0"/>
        <w:pageBreakBefore w:val="0"/>
        <w:kinsoku/>
        <w:overflowPunct/>
        <w:topLinePunct w:val="0"/>
        <w:bidi w:val="0"/>
        <w:adjustRightInd w:val="0"/>
        <w:spacing w:line="580" w:lineRule="exact"/>
        <w:ind w:firstLine="624"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3.发挥典型示范作用。突出一体化综合施策，建设黑土耕地保护示范区，打造黑土耕地保护方正模式。示范区因地制宜</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组装秸秆翻埋还田、碎混还田、保护性耕作、有机粪肥施用、水稻侧深施肥等关键技术，结合大数据、物联网等信息化技术，打好联合建设“组合拳”。［县农业农村局、县</w:t>
      </w:r>
      <w:r>
        <w:rPr>
          <w:rFonts w:hint="eastAsia" w:ascii="仿宋_GB2312" w:hAnsi="仿宋_GB2312" w:eastAsia="仿宋_GB2312" w:cs="仿宋_GB2312"/>
          <w:sz w:val="32"/>
          <w:szCs w:val="32"/>
          <w:lang w:eastAsia="zh-CN"/>
        </w:rPr>
        <w:t>发展和改革</w:t>
      </w:r>
      <w:r>
        <w:rPr>
          <w:rFonts w:hint="eastAsia" w:ascii="仿宋_GB2312" w:hAnsi="仿宋_GB2312" w:eastAsia="仿宋_GB2312" w:cs="仿宋_GB2312"/>
          <w:sz w:val="32"/>
          <w:szCs w:val="32"/>
        </w:rPr>
        <w:t>局按照职责分工牵头，各乡（镇）政府落实］</w:t>
      </w:r>
    </w:p>
    <w:p>
      <w:pPr>
        <w:keepNext w:val="0"/>
        <w:keepLines w:val="0"/>
        <w:pageBreakBefore w:val="0"/>
        <w:kinsoku/>
        <w:overflowPunct/>
        <w:topLinePunct w:val="0"/>
        <w:bidi w:val="0"/>
        <w:adjustRightInd w:val="0"/>
        <w:spacing w:line="580" w:lineRule="exact"/>
        <w:ind w:firstLine="624" w:firstLineChars="200"/>
        <w:rPr>
          <w:rFonts w:hint="eastAsia" w:ascii="黑体" w:hAnsi="黑体" w:eastAsia="黑体" w:cs="黑体"/>
          <w:sz w:val="32"/>
          <w:szCs w:val="32"/>
        </w:rPr>
      </w:pPr>
      <w:r>
        <w:rPr>
          <w:rFonts w:hint="eastAsia" w:ascii="黑体" w:hAnsi="黑体" w:eastAsia="黑体" w:cs="黑体"/>
          <w:sz w:val="32"/>
          <w:szCs w:val="32"/>
        </w:rPr>
        <w:t>四、分区保护技术路径</w:t>
      </w:r>
    </w:p>
    <w:p>
      <w:pPr>
        <w:keepNext w:val="0"/>
        <w:keepLines w:val="0"/>
        <w:pageBreakBefore w:val="0"/>
        <w:kinsoku/>
        <w:overflowPunct/>
        <w:topLinePunct w:val="0"/>
        <w:bidi w:val="0"/>
        <w:adjustRightInd w:val="0"/>
        <w:spacing w:line="580" w:lineRule="exact"/>
        <w:ind w:firstLine="62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根据方正县黑土耕地的地形特征、自然条件、存在的突出问题及农业生产实际等因素，将黑土耕地划分为</w:t>
      </w:r>
      <w:r>
        <w:rPr>
          <w:rFonts w:hint="eastAsia" w:ascii="仿宋_GB2312" w:hAnsi="仿宋_GB2312" w:eastAsia="仿宋_GB2312" w:cs="仿宋_GB2312"/>
          <w:color w:val="auto"/>
          <w:sz w:val="32"/>
          <w:szCs w:val="32"/>
        </w:rPr>
        <w:t>丘陵旱田、水田等2个类型区。实行分类施策，综合治理，重点保护。以培育增肥、保育培肥、固土保肥、改良培肥等为主攻方向，分区保护、分类治理，探索确立一批整乡（镇）、整村推进的黑土地保护示范区。</w:t>
      </w:r>
    </w:p>
    <w:p>
      <w:pPr>
        <w:keepNext w:val="0"/>
        <w:keepLines w:val="0"/>
        <w:pageBreakBefore w:val="0"/>
        <w:kinsoku/>
        <w:overflowPunct/>
        <w:topLinePunct w:val="0"/>
        <w:bidi w:val="0"/>
        <w:adjustRightInd w:val="0"/>
        <w:spacing w:line="580" w:lineRule="exact"/>
        <w:ind w:firstLine="624" w:firstLineChars="20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（一）丘陵旱田类型区</w:t>
      </w:r>
    </w:p>
    <w:p>
      <w:pPr>
        <w:keepNext w:val="0"/>
        <w:keepLines w:val="0"/>
        <w:pageBreakBefore w:val="0"/>
        <w:kinsoku/>
        <w:overflowPunct/>
        <w:topLinePunct w:val="0"/>
        <w:bidi w:val="0"/>
        <w:adjustRightInd w:val="0"/>
        <w:spacing w:line="580" w:lineRule="exact"/>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1.分布</w:t>
      </w:r>
    </w:p>
    <w:p>
      <w:pPr>
        <w:keepNext w:val="0"/>
        <w:keepLines w:val="0"/>
        <w:pageBreakBefore w:val="0"/>
        <w:kinsoku/>
        <w:overflowPunct/>
        <w:topLinePunct w:val="0"/>
        <w:bidi w:val="0"/>
        <w:adjustRightInd w:val="0"/>
        <w:spacing w:line="580" w:lineRule="exact"/>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主要分布东西部丘陵地带，主要土类为黑土、黑钙土、草甸土，具体分布在大罗密镇、宝兴乡、会发镇部分、天门乡部分。</w:t>
      </w:r>
    </w:p>
    <w:p>
      <w:pPr>
        <w:keepNext w:val="0"/>
        <w:keepLines w:val="0"/>
        <w:pageBreakBefore w:val="0"/>
        <w:kinsoku/>
        <w:overflowPunct/>
        <w:topLinePunct w:val="0"/>
        <w:bidi w:val="0"/>
        <w:adjustRightInd w:val="0"/>
        <w:spacing w:line="580" w:lineRule="exact"/>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2.保护措施</w:t>
      </w:r>
    </w:p>
    <w:p>
      <w:pPr>
        <w:keepNext w:val="0"/>
        <w:keepLines w:val="0"/>
        <w:pageBreakBefore w:val="0"/>
        <w:kinsoku/>
        <w:overflowPunct/>
        <w:topLinePunct w:val="0"/>
        <w:bidi w:val="0"/>
        <w:adjustRightInd w:val="0"/>
        <w:spacing w:line="580" w:lineRule="exact"/>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（1）以有机质全耕层补给、增加耕层厚度、建立肥沃耕作层为重点，推广以秸秆翻埋（压）还田为核心技术，因地制宜实施秸秆碎混还田、少免耕秸秆覆盖还田的保护性耕作技术。</w:t>
      </w:r>
    </w:p>
    <w:p>
      <w:pPr>
        <w:keepNext w:val="0"/>
        <w:keepLines w:val="0"/>
        <w:pageBreakBefore w:val="0"/>
        <w:kinsoku/>
        <w:overflowPunct/>
        <w:topLinePunct w:val="0"/>
        <w:bidi w:val="0"/>
        <w:adjustRightInd w:val="0"/>
        <w:spacing w:line="580" w:lineRule="exact"/>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（2）在种养结合区因地制宜实施畜禽粪污无害化处理还田，与秸秆粉碎深翻还田同步作业。</w:t>
      </w:r>
    </w:p>
    <w:p>
      <w:pPr>
        <w:keepNext w:val="0"/>
        <w:keepLines w:val="0"/>
        <w:pageBreakBefore w:val="0"/>
        <w:kinsoku/>
        <w:overflowPunct/>
        <w:topLinePunct w:val="0"/>
        <w:bidi w:val="0"/>
        <w:adjustRightInd w:val="0"/>
        <w:spacing w:line="580" w:lineRule="exact"/>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（3）推行“一主多辅”轮作模式。</w:t>
      </w:r>
    </w:p>
    <w:p>
      <w:pPr>
        <w:keepNext w:val="0"/>
        <w:keepLines w:val="0"/>
        <w:pageBreakBefore w:val="0"/>
        <w:kinsoku/>
        <w:overflowPunct/>
        <w:topLinePunct w:val="0"/>
        <w:bidi w:val="0"/>
        <w:adjustRightInd w:val="0"/>
        <w:spacing w:line="580" w:lineRule="exact"/>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（4）白浆土耕地可结合秸秆粉碎+有机肥翻埋（压）还田等技术消减白浆障碍层，快速培肥耕作层。</w:t>
      </w:r>
    </w:p>
    <w:p>
      <w:pPr>
        <w:keepNext w:val="0"/>
        <w:keepLines w:val="0"/>
        <w:pageBreakBefore w:val="0"/>
        <w:kinsoku/>
        <w:overflowPunct/>
        <w:topLinePunct w:val="0"/>
        <w:bidi w:val="0"/>
        <w:adjustRightInd w:val="0"/>
        <w:spacing w:line="580" w:lineRule="exact"/>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（5）完善灌排设施，规范化改造低洼内涝区排水系统。</w:t>
      </w:r>
    </w:p>
    <w:p>
      <w:pPr>
        <w:keepNext w:val="0"/>
        <w:keepLines w:val="0"/>
        <w:pageBreakBefore w:val="0"/>
        <w:kinsoku/>
        <w:overflowPunct/>
        <w:topLinePunct w:val="0"/>
        <w:bidi w:val="0"/>
        <w:adjustRightInd w:val="0"/>
        <w:spacing w:line="580" w:lineRule="exact"/>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（6）因地制宜开展田块整治，完善农田基础设施。</w:t>
      </w:r>
    </w:p>
    <w:p>
      <w:pPr>
        <w:keepNext w:val="0"/>
        <w:keepLines w:val="0"/>
        <w:pageBreakBefore w:val="0"/>
        <w:kinsoku/>
        <w:overflowPunct/>
        <w:topLinePunct w:val="0"/>
        <w:bidi w:val="0"/>
        <w:adjustRightInd w:val="0"/>
        <w:spacing w:line="580" w:lineRule="exact"/>
        <w:ind w:firstLine="624"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（二）水田类型区</w:t>
      </w:r>
    </w:p>
    <w:p>
      <w:pPr>
        <w:keepNext w:val="0"/>
        <w:keepLines w:val="0"/>
        <w:pageBreakBefore w:val="0"/>
        <w:kinsoku/>
        <w:overflowPunct/>
        <w:topLinePunct w:val="0"/>
        <w:bidi w:val="0"/>
        <w:adjustRightInd w:val="0"/>
        <w:spacing w:line="580" w:lineRule="exact"/>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1.分布</w:t>
      </w:r>
    </w:p>
    <w:p>
      <w:pPr>
        <w:keepNext w:val="0"/>
        <w:keepLines w:val="0"/>
        <w:pageBreakBefore w:val="0"/>
        <w:kinsoku/>
        <w:overflowPunct/>
        <w:topLinePunct w:val="0"/>
        <w:bidi w:val="0"/>
        <w:adjustRightInd w:val="0"/>
        <w:spacing w:line="580" w:lineRule="exact"/>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主要分布在中部平原区。土壤类型主要以草甸土、沼泽土、水稻土为主，具体分布在松南乡、德善乡、得莫利镇，其他乡镇部分。</w:t>
      </w:r>
    </w:p>
    <w:p>
      <w:pPr>
        <w:keepNext w:val="0"/>
        <w:keepLines w:val="0"/>
        <w:pageBreakBefore w:val="0"/>
        <w:kinsoku/>
        <w:overflowPunct/>
        <w:topLinePunct w:val="0"/>
        <w:bidi w:val="0"/>
        <w:adjustRightInd w:val="0"/>
        <w:spacing w:line="580" w:lineRule="exact"/>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2.保护措施</w:t>
      </w:r>
    </w:p>
    <w:p>
      <w:pPr>
        <w:keepNext w:val="0"/>
        <w:keepLines w:val="0"/>
        <w:pageBreakBefore w:val="0"/>
        <w:kinsoku/>
        <w:overflowPunct/>
        <w:topLinePunct w:val="0"/>
        <w:bidi w:val="0"/>
        <w:adjustRightInd w:val="0"/>
        <w:spacing w:line="580" w:lineRule="exact"/>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（1）推广以水稻秸秆翻埋、旋耕、原茬搅浆为核心技术，合理配施有机肥，增加土壤有机质，改善土壤结构，培肥地力。</w:t>
      </w:r>
    </w:p>
    <w:p>
      <w:pPr>
        <w:keepNext w:val="0"/>
        <w:keepLines w:val="0"/>
        <w:pageBreakBefore w:val="0"/>
        <w:kinsoku/>
        <w:overflowPunct/>
        <w:topLinePunct w:val="0"/>
        <w:bidi w:val="0"/>
        <w:adjustRightInd w:val="0"/>
        <w:spacing w:line="580" w:lineRule="exact"/>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（2）以地表水置换地下水，保护利用地下水资源。</w:t>
      </w:r>
    </w:p>
    <w:p>
      <w:pPr>
        <w:keepNext w:val="0"/>
        <w:keepLines w:val="0"/>
        <w:pageBreakBefore w:val="0"/>
        <w:kinsoku/>
        <w:overflowPunct/>
        <w:topLinePunct w:val="0"/>
        <w:bidi w:val="0"/>
        <w:adjustRightInd w:val="0"/>
        <w:spacing w:line="580" w:lineRule="exact"/>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（3）完善大中型灌区配套，加强灌排工程建设。</w:t>
      </w:r>
    </w:p>
    <w:p>
      <w:pPr>
        <w:keepNext w:val="0"/>
        <w:keepLines w:val="0"/>
        <w:pageBreakBefore w:val="0"/>
        <w:kinsoku/>
        <w:overflowPunct/>
        <w:topLinePunct w:val="0"/>
        <w:bidi w:val="0"/>
        <w:adjustRightInd w:val="0"/>
        <w:spacing w:line="580" w:lineRule="exact"/>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（4）规范化改造低洼内涝区排水系统，完善农田基础设施。</w:t>
      </w:r>
    </w:p>
    <w:p>
      <w:pPr>
        <w:keepNext w:val="0"/>
        <w:keepLines w:val="0"/>
        <w:pageBreakBefore w:val="0"/>
        <w:kinsoku/>
        <w:overflowPunct/>
        <w:topLinePunct w:val="0"/>
        <w:bidi w:val="0"/>
        <w:adjustRightInd w:val="0"/>
        <w:spacing w:line="580" w:lineRule="exact"/>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（5）因地制宜开展条田化改造，开展田块整治，完善农田基础设施。</w:t>
      </w:r>
    </w:p>
    <w:p>
      <w:pPr>
        <w:keepNext w:val="0"/>
        <w:keepLines w:val="0"/>
        <w:pageBreakBefore w:val="0"/>
        <w:kinsoku/>
        <w:overflowPunct/>
        <w:topLinePunct w:val="0"/>
        <w:bidi w:val="0"/>
        <w:adjustRightInd w:val="0"/>
        <w:spacing w:line="580" w:lineRule="exact"/>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（6）推广水稻节水控灌技术，提高水资源利用率。</w:t>
      </w:r>
    </w:p>
    <w:p>
      <w:pPr>
        <w:keepNext w:val="0"/>
        <w:keepLines w:val="0"/>
        <w:pageBreakBefore w:val="0"/>
        <w:kinsoku/>
        <w:overflowPunct/>
        <w:topLinePunct w:val="0"/>
        <w:bidi w:val="0"/>
        <w:adjustRightInd w:val="0"/>
        <w:spacing w:line="580" w:lineRule="exact"/>
        <w:ind w:firstLine="624" w:firstLineChars="200"/>
        <w:rPr>
          <w:rFonts w:hint="eastAsia" w:ascii="黑体" w:hAnsi="黑体" w:eastAsia="黑体" w:cs="黑体"/>
          <w:sz w:val="32"/>
          <w:szCs w:val="32"/>
        </w:rPr>
      </w:pPr>
      <w:r>
        <w:rPr>
          <w:rFonts w:hint="eastAsia" w:ascii="黑体" w:hAnsi="黑体" w:eastAsia="黑体" w:cs="黑体"/>
          <w:sz w:val="32"/>
          <w:szCs w:val="32"/>
        </w:rPr>
        <w:t>五、保障措施</w:t>
      </w:r>
    </w:p>
    <w:p>
      <w:pPr>
        <w:keepNext w:val="0"/>
        <w:keepLines w:val="0"/>
        <w:pageBreakBefore w:val="0"/>
        <w:kinsoku/>
        <w:overflowPunct/>
        <w:topLinePunct w:val="0"/>
        <w:bidi w:val="0"/>
        <w:adjustRightInd w:val="0"/>
        <w:spacing w:line="580" w:lineRule="exact"/>
        <w:ind w:firstLine="624"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一</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强化组织领导。</w:t>
      </w:r>
      <w:r>
        <w:rPr>
          <w:rFonts w:hint="eastAsia" w:ascii="仿宋_GB2312" w:hAnsi="仿宋_GB2312" w:eastAsia="仿宋_GB2312" w:cs="仿宋_GB2312"/>
          <w:color w:val="auto"/>
          <w:sz w:val="32"/>
          <w:szCs w:val="32"/>
        </w:rPr>
        <w:t>压实三级书记抓黑土地保护利用工作责任，发挥省黑土耕地保护推进落实工作小组作用，全面探索实施“田长制”。</w:t>
      </w:r>
      <w:r>
        <w:rPr>
          <w:rFonts w:hint="eastAsia" w:ascii="仿宋_GB2312" w:hAnsi="仿宋_GB2312" w:eastAsia="仿宋_GB2312" w:cs="仿宋_GB2312"/>
          <w:color w:val="auto"/>
          <w:sz w:val="32"/>
          <w:szCs w:val="32"/>
          <w:lang w:eastAsia="zh-CN"/>
        </w:rPr>
        <w:t>各</w:t>
      </w:r>
      <w:r>
        <w:rPr>
          <w:rFonts w:hint="eastAsia" w:ascii="仿宋_GB2312" w:hAnsi="仿宋_GB2312" w:eastAsia="仿宋_GB2312" w:cs="仿宋_GB2312"/>
          <w:color w:val="auto"/>
          <w:sz w:val="32"/>
          <w:szCs w:val="32"/>
        </w:rPr>
        <w:t>乡（镇）要成立相应的组织领导机构，按照</w:t>
      </w:r>
      <w:r>
        <w:rPr>
          <w:rFonts w:hint="eastAsia" w:ascii="仿宋_GB2312" w:hAnsi="仿宋_GB2312" w:eastAsia="仿宋_GB2312" w:cs="仿宋_GB2312"/>
          <w:color w:val="auto"/>
          <w:sz w:val="32"/>
          <w:szCs w:val="32"/>
          <w:lang w:eastAsia="zh-CN"/>
        </w:rPr>
        <w:t>全县</w:t>
      </w:r>
      <w:r>
        <w:rPr>
          <w:rFonts w:hint="eastAsia" w:ascii="仿宋_GB2312" w:hAnsi="仿宋_GB2312" w:eastAsia="仿宋_GB2312" w:cs="仿宋_GB2312"/>
          <w:color w:val="auto"/>
          <w:sz w:val="32"/>
          <w:szCs w:val="32"/>
        </w:rPr>
        <w:t>分解的目标任务，制定年度黑土地保护工作计划、实施方案和任务清单并组织实施，落实治理任务到地块，发挥好乡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村组织动员群众作用。县财政、发展改革部门负责协调落实资金，相关部门按职责落实黑土地保护工程实施内容。县政府对本行政区域内黑土地保护工程负责，组织相关部门对黑土地保护利用实施监督管理。县委农办、县农业农村</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牵头，有关部门参加，统筹落实中央和省</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政策，每</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rPr>
        <w:t>年底向市</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报告黑土地保护工程实施情况。</w:t>
      </w:r>
    </w:p>
    <w:p>
      <w:pPr>
        <w:keepNext w:val="0"/>
        <w:keepLines w:val="0"/>
        <w:pageBreakBefore w:val="0"/>
        <w:kinsoku/>
        <w:overflowPunct/>
        <w:topLinePunct w:val="0"/>
        <w:bidi w:val="0"/>
        <w:adjustRightInd w:val="0"/>
        <w:spacing w:line="580" w:lineRule="exact"/>
        <w:ind w:firstLine="624"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eastAsia="zh-CN"/>
        </w:rPr>
        <w:t>（二）强化考核评价。</w:t>
      </w:r>
      <w:r>
        <w:rPr>
          <w:rFonts w:hint="eastAsia" w:ascii="仿宋_GB2312" w:hAnsi="仿宋_GB2312" w:eastAsia="仿宋_GB2312" w:cs="仿宋_GB2312"/>
          <w:color w:val="auto"/>
          <w:sz w:val="32"/>
          <w:szCs w:val="32"/>
        </w:rPr>
        <w:t>建立黑土地保护目标责任制和考核评价制度，将相关工作纳入县</w:t>
      </w:r>
      <w:r>
        <w:rPr>
          <w:rFonts w:hint="eastAsia" w:ascii="仿宋_GB2312" w:hAnsi="仿宋_GB2312" w:eastAsia="仿宋_GB2312" w:cs="仿宋_GB2312"/>
          <w:color w:val="auto"/>
          <w:sz w:val="32"/>
          <w:szCs w:val="32"/>
          <w:lang w:eastAsia="zh-CN"/>
        </w:rPr>
        <w:t>落实</w:t>
      </w:r>
      <w:r>
        <w:rPr>
          <w:rFonts w:hint="eastAsia" w:ascii="仿宋_GB2312" w:hAnsi="仿宋_GB2312" w:eastAsia="仿宋_GB2312" w:cs="仿宋_GB2312"/>
          <w:color w:val="auto"/>
          <w:sz w:val="32"/>
          <w:szCs w:val="32"/>
        </w:rPr>
        <w:t>粮食安全县长责任制和县政府耕地保护责任目标考核</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增加黑土地保护考核权重，组织开展第三方评估，对县黑土地保护工作落实、黑土地保护技术模式落地、黑土耕地保护效果等进行评价。</w:t>
      </w:r>
    </w:p>
    <w:p>
      <w:pPr>
        <w:keepNext w:val="0"/>
        <w:keepLines w:val="0"/>
        <w:pageBreakBefore w:val="0"/>
        <w:kinsoku/>
        <w:overflowPunct/>
        <w:topLinePunct w:val="0"/>
        <w:bidi w:val="0"/>
        <w:adjustRightInd w:val="0"/>
        <w:spacing w:line="580" w:lineRule="exact"/>
        <w:ind w:firstLine="624"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eastAsia="zh-CN"/>
        </w:rPr>
        <w:t>（三）强化资金支持。</w:t>
      </w:r>
      <w:r>
        <w:rPr>
          <w:rFonts w:hint="eastAsia" w:ascii="仿宋_GB2312" w:hAnsi="仿宋_GB2312" w:eastAsia="仿宋_GB2312" w:cs="仿宋_GB2312"/>
          <w:color w:val="auto"/>
          <w:sz w:val="32"/>
          <w:szCs w:val="32"/>
        </w:rPr>
        <w:t>统筹安排相关转移支付和预算内投资，加大黑土地保护利用投入。以黑土高标准农田建设为平台，提高建设标准和质量，健全管护机制，多渠道筹集建设资金。整合高标准农田建设、黑土地保护利用等专项资金，一体化综合施策，确保建一块成一块，发挥示范带动效应。按照财政事权和支出责任相适应的原则，将黑土地保护利用工作经费列入财政预算统筹保障。统筹用好黑土地保护利用相关政策，按照规定整合相关项目资金，落实工程、农艺等措施，推广综合治理技术模式，引导第三方服务机构、农业生产经营主体加大黑土地保护投入。</w:t>
      </w:r>
    </w:p>
    <w:p>
      <w:pPr>
        <w:keepNext w:val="0"/>
        <w:keepLines w:val="0"/>
        <w:pageBreakBefore w:val="0"/>
        <w:kinsoku/>
        <w:overflowPunct/>
        <w:topLinePunct w:val="0"/>
        <w:bidi w:val="0"/>
        <w:adjustRightInd w:val="0"/>
        <w:spacing w:line="580" w:lineRule="exact"/>
        <w:ind w:firstLine="624"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eastAsia="zh-CN"/>
        </w:rPr>
        <w:t>（四）强化宣传培训。</w:t>
      </w:r>
      <w:r>
        <w:rPr>
          <w:rFonts w:hint="eastAsia" w:ascii="仿宋_GB2312" w:hAnsi="仿宋_GB2312" w:eastAsia="仿宋_GB2312" w:cs="仿宋_GB2312"/>
          <w:color w:val="auto"/>
          <w:sz w:val="32"/>
          <w:szCs w:val="32"/>
        </w:rPr>
        <w:t>加强黑土地保护利用科技人才队伍、基层农技推广队伍和高素质农民队伍建设，开展黑土地保护利用培训，提高黑土地保护利用科技含量。充分利用广播、电视及新媒体平台，宣传黑土地保护利用法律法规、政策措施和科学知识，推介好经验、好做法、好典型，引导和鼓励社会各界积极参与黑土地保护，提高全社会黑土地保护意识。</w:t>
      </w:r>
    </w:p>
    <w:p>
      <w:pPr>
        <w:keepNext w:val="0"/>
        <w:keepLines w:val="0"/>
        <w:pageBreakBefore w:val="0"/>
        <w:kinsoku/>
        <w:overflowPunct/>
        <w:topLinePunct w:val="0"/>
        <w:bidi w:val="0"/>
        <w:adjustRightInd w:val="0"/>
        <w:spacing w:line="580" w:lineRule="exact"/>
        <w:ind w:firstLine="624" w:firstLineChars="200"/>
        <w:rPr>
          <w:rFonts w:hint="eastAsia" w:ascii="仿宋_GB2312" w:hAnsi="仿宋_GB2312" w:eastAsia="仿宋_GB2312" w:cs="仿宋_GB2312"/>
          <w:sz w:val="32"/>
          <w:szCs w:val="32"/>
        </w:rPr>
      </w:pPr>
    </w:p>
    <w:p>
      <w:pPr>
        <w:keepNext w:val="0"/>
        <w:keepLines w:val="0"/>
        <w:pageBreakBefore w:val="0"/>
        <w:kinsoku/>
        <w:overflowPunct/>
        <w:topLinePunct w:val="0"/>
        <w:bidi w:val="0"/>
        <w:adjustRightInd w:val="0"/>
        <w:spacing w:line="580" w:lineRule="exact"/>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2021—2025年重点县黑土耕地保护任务分解表</w:t>
      </w:r>
    </w:p>
    <w:p>
      <w:pPr>
        <w:ind w:firstLine="156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2021年重点县高标准农田建设任务</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rPr>
          <w:rFonts w:hint="eastAsia"/>
        </w:rPr>
      </w:pPr>
    </w:p>
    <w:p>
      <w:pPr>
        <w:rPr>
          <w:rFonts w:hint="eastAsia"/>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黑体" w:hAnsi="黑体" w:eastAsia="黑体" w:cs="黑体"/>
          <w:sz w:val="32"/>
          <w:szCs w:val="32"/>
        </w:rPr>
      </w:pPr>
      <w:r>
        <w:rPr>
          <w:rFonts w:hint="eastAsia" w:ascii="黑体" w:hAnsi="黑体" w:eastAsia="黑体" w:cs="黑体"/>
          <w:sz w:val="32"/>
          <w:szCs w:val="32"/>
        </w:rPr>
        <w:t>附件1</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hint="eastAsia"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bCs/>
          <w:color w:val="000000"/>
          <w:kern w:val="0"/>
          <w:sz w:val="44"/>
          <w:szCs w:val="44"/>
        </w:rPr>
        <w:t>2021—2025年</w:t>
      </w:r>
      <w:r>
        <w:rPr>
          <w:rFonts w:hint="eastAsia" w:ascii="方正小标宋简体" w:hAnsi="方正小标宋简体" w:eastAsia="方正小标宋简体" w:cs="方正小标宋简体"/>
          <w:bCs/>
          <w:color w:val="000000"/>
          <w:kern w:val="0"/>
          <w:sz w:val="44"/>
          <w:szCs w:val="44"/>
          <w:lang w:eastAsia="zh-CN"/>
        </w:rPr>
        <w:t>方正县</w:t>
      </w:r>
      <w:r>
        <w:rPr>
          <w:rFonts w:hint="eastAsia" w:ascii="方正小标宋简体" w:hAnsi="方正小标宋简体" w:eastAsia="方正小标宋简体" w:cs="方正小标宋简体"/>
          <w:bCs/>
          <w:color w:val="000000"/>
          <w:kern w:val="0"/>
          <w:sz w:val="44"/>
          <w:szCs w:val="44"/>
        </w:rPr>
        <w:t>黑土耕地保护任务分解表</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tbl>
      <w:tblPr>
        <w:tblStyle w:val="8"/>
        <w:tblW w:w="9040" w:type="dxa"/>
        <w:jc w:val="center"/>
        <w:tblLayout w:type="fixed"/>
        <w:tblCellMar>
          <w:top w:w="15" w:type="dxa"/>
          <w:left w:w="15" w:type="dxa"/>
          <w:bottom w:w="15" w:type="dxa"/>
          <w:right w:w="15" w:type="dxa"/>
        </w:tblCellMar>
      </w:tblPr>
      <w:tblGrid>
        <w:gridCol w:w="1360"/>
        <w:gridCol w:w="1050"/>
        <w:gridCol w:w="1455"/>
        <w:gridCol w:w="1290"/>
        <w:gridCol w:w="1335"/>
        <w:gridCol w:w="1410"/>
        <w:gridCol w:w="1140"/>
      </w:tblGrid>
      <w:tr>
        <w:tblPrEx>
          <w:tblCellMar>
            <w:top w:w="15" w:type="dxa"/>
            <w:left w:w="15" w:type="dxa"/>
            <w:bottom w:w="15" w:type="dxa"/>
            <w:right w:w="15" w:type="dxa"/>
          </w:tblCellMar>
        </w:tblPrEx>
        <w:trPr>
          <w:trHeight w:val="510" w:hRule="atLeast"/>
          <w:tblHeader/>
          <w:jc w:val="center"/>
        </w:trPr>
        <w:tc>
          <w:tcPr>
            <w:tcW w:w="13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rPr>
              <w:t>行政区域</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rPr>
              <w:t>示范区面积（万亩）</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rPr>
              <w:t>保护性耕作</w:t>
            </w:r>
          </w:p>
        </w:tc>
        <w:tc>
          <w:tcPr>
            <w:tcW w:w="38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rPr>
              <w:t>有机肥深翻还田</w:t>
            </w:r>
          </w:p>
        </w:tc>
      </w:tr>
      <w:tr>
        <w:tblPrEx>
          <w:tblCellMar>
            <w:top w:w="15" w:type="dxa"/>
            <w:left w:w="15" w:type="dxa"/>
            <w:bottom w:w="15" w:type="dxa"/>
            <w:right w:w="15" w:type="dxa"/>
          </w:tblCellMar>
        </w:tblPrEx>
        <w:trPr>
          <w:trHeight w:val="795" w:hRule="atLeast"/>
          <w:tblHeader/>
          <w:jc w:val="center"/>
        </w:trPr>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val="0"/>
                <w:bCs w:val="0"/>
                <w:sz w:val="21"/>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val="0"/>
                <w:bCs w:val="0"/>
                <w:sz w:val="21"/>
                <w:szCs w:val="21"/>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rPr>
              <w:t>每年实施面积（万亩）</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rPr>
              <w:t>5年累计实施面积（万亩次）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rPr>
              <w:t>2021年实施面积（万亩）</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rPr>
              <w:t>2025年实施面积（万亩）</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rPr>
              <w:t>5年覆盖面积（万亩）</w:t>
            </w:r>
          </w:p>
        </w:tc>
      </w:tr>
      <w:tr>
        <w:tblPrEx>
          <w:tblCellMar>
            <w:top w:w="15" w:type="dxa"/>
            <w:left w:w="15" w:type="dxa"/>
            <w:bottom w:w="15" w:type="dxa"/>
            <w:right w:w="15" w:type="dxa"/>
          </w:tblCellMar>
        </w:tblPrEx>
        <w:trPr>
          <w:trHeight w:val="567" w:hRule="atLeast"/>
          <w:jc w:val="center"/>
        </w:trPr>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b w:val="0"/>
                <w:bCs w:val="0"/>
                <w:color w:val="000000"/>
                <w:sz w:val="21"/>
                <w:szCs w:val="21"/>
                <w:lang w:eastAsia="zh-CN"/>
              </w:rPr>
            </w:pPr>
            <w:r>
              <w:rPr>
                <w:rFonts w:hint="eastAsia" w:ascii="仿宋_GB2312" w:hAnsi="仿宋_GB2312" w:eastAsia="仿宋_GB2312" w:cs="仿宋_GB2312"/>
                <w:b w:val="0"/>
                <w:bCs w:val="0"/>
                <w:color w:val="000000"/>
                <w:sz w:val="21"/>
                <w:szCs w:val="21"/>
                <w:lang w:val="en-US" w:eastAsia="zh-CN"/>
              </w:rPr>
              <w:t>合计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val="en-US" w:eastAsia="zh-CN"/>
              </w:rPr>
              <w:t>39.4</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39.4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197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5.8</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5.9</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auto"/>
                <w:sz w:val="21"/>
                <w:szCs w:val="21"/>
                <w:lang w:val="en-US" w:eastAsia="zh-CN"/>
              </w:rPr>
              <w:t>29.4</w:t>
            </w:r>
          </w:p>
        </w:tc>
      </w:tr>
      <w:tr>
        <w:tblPrEx>
          <w:tblCellMar>
            <w:top w:w="15" w:type="dxa"/>
            <w:left w:w="15" w:type="dxa"/>
            <w:bottom w:w="15" w:type="dxa"/>
            <w:right w:w="15" w:type="dxa"/>
          </w:tblCellMar>
        </w:tblPrEx>
        <w:trPr>
          <w:trHeight w:val="567" w:hRule="atLeast"/>
          <w:jc w:val="center"/>
        </w:trPr>
        <w:tc>
          <w:tcPr>
            <w:tcW w:w="13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63"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spacing w:val="-2"/>
                <w:sz w:val="21"/>
                <w:szCs w:val="21"/>
              </w:rPr>
              <w:t>方正镇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1"/>
                <w:szCs w:val="21"/>
                <w:lang w:val="en-US" w:eastAsia="zh-CN"/>
              </w:rPr>
            </w:pPr>
            <w:r>
              <w:rPr>
                <w:rFonts w:hint="eastAsia" w:ascii="仿宋_GB2312" w:hAnsi="仿宋_GB2312" w:eastAsia="仿宋_GB2312" w:cs="仿宋_GB2312"/>
                <w:b w:val="0"/>
                <w:bCs w:val="0"/>
                <w:i w:val="0"/>
                <w:iCs w:val="0"/>
                <w:color w:val="000000"/>
                <w:kern w:val="0"/>
                <w:sz w:val="21"/>
                <w:szCs w:val="21"/>
                <w:u w:val="none"/>
                <w:lang w:val="en-US" w:eastAsia="zh-CN" w:bidi="ar"/>
              </w:rPr>
              <w:t>2.2</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1"/>
                <w:szCs w:val="21"/>
                <w:lang w:val="en-US" w:eastAsia="zh-CN" w:bidi="ar-SA"/>
              </w:rPr>
            </w:pPr>
            <w:r>
              <w:rPr>
                <w:rFonts w:hint="eastAsia" w:ascii="仿宋_GB2312" w:hAnsi="仿宋_GB2312" w:eastAsia="仿宋_GB2312" w:cs="仿宋_GB2312"/>
                <w:b w:val="0"/>
                <w:bCs w:val="0"/>
                <w:i w:val="0"/>
                <w:iCs w:val="0"/>
                <w:color w:val="000000"/>
                <w:kern w:val="0"/>
                <w:sz w:val="21"/>
                <w:szCs w:val="21"/>
                <w:u w:val="none"/>
                <w:lang w:val="en-US" w:eastAsia="zh-CN" w:bidi="ar"/>
              </w:rPr>
              <w:t>2.2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1"/>
                <w:szCs w:val="21"/>
                <w:lang w:val="en-US" w:eastAsia="zh-CN"/>
              </w:rPr>
            </w:pPr>
            <w:r>
              <w:rPr>
                <w:rFonts w:hint="eastAsia" w:ascii="仿宋_GB2312" w:hAnsi="仿宋_GB2312" w:eastAsia="仿宋_GB2312" w:cs="仿宋_GB2312"/>
                <w:b w:val="0"/>
                <w:bCs w:val="0"/>
                <w:i w:val="0"/>
                <w:iCs w:val="0"/>
                <w:color w:val="000000"/>
                <w:kern w:val="0"/>
                <w:sz w:val="21"/>
                <w:szCs w:val="21"/>
                <w:u w:val="none"/>
                <w:lang w:val="en-US" w:eastAsia="zh-CN" w:bidi="ar"/>
              </w:rPr>
              <w:t>11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1"/>
                <w:szCs w:val="21"/>
                <w:lang w:val="en-US" w:eastAsia="zh-CN"/>
              </w:rPr>
            </w:pPr>
            <w:r>
              <w:rPr>
                <w:rFonts w:hint="eastAsia" w:ascii="仿宋_GB2312" w:hAnsi="仿宋_GB2312" w:eastAsia="仿宋_GB2312" w:cs="仿宋_GB2312"/>
                <w:b w:val="0"/>
                <w:bCs w:val="0"/>
                <w:i w:val="0"/>
                <w:iCs w:val="0"/>
                <w:color w:val="000000"/>
                <w:kern w:val="0"/>
                <w:sz w:val="21"/>
                <w:szCs w:val="21"/>
                <w:u w:val="none"/>
                <w:lang w:val="en-US" w:eastAsia="zh-CN" w:bidi="ar"/>
              </w:rPr>
              <w:t>0.3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1"/>
                <w:szCs w:val="21"/>
                <w:lang w:val="en-US" w:eastAsia="zh-CN" w:bidi="ar-SA"/>
              </w:rPr>
            </w:pPr>
            <w:r>
              <w:rPr>
                <w:rFonts w:hint="eastAsia" w:ascii="仿宋_GB2312" w:hAnsi="仿宋_GB2312" w:eastAsia="仿宋_GB2312" w:cs="仿宋_GB2312"/>
                <w:b w:val="0"/>
                <w:bCs w:val="0"/>
                <w:i w:val="0"/>
                <w:iCs w:val="0"/>
                <w:color w:val="000000"/>
                <w:kern w:val="0"/>
                <w:sz w:val="21"/>
                <w:szCs w:val="21"/>
                <w:u w:val="none"/>
                <w:lang w:val="en-US" w:eastAsia="zh-CN" w:bidi="ar"/>
              </w:rPr>
              <w:t>0.3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b w:val="0"/>
                <w:bCs w:val="0"/>
                <w:color w:val="000000"/>
                <w:kern w:val="0"/>
                <w:sz w:val="21"/>
                <w:szCs w:val="21"/>
                <w:lang w:val="en-US" w:eastAsia="zh-CN"/>
              </w:rPr>
            </w:pPr>
            <w:r>
              <w:rPr>
                <w:rFonts w:hint="eastAsia" w:ascii="仿宋_GB2312" w:hAnsi="仿宋_GB2312" w:eastAsia="仿宋_GB2312" w:cs="仿宋_GB2312"/>
                <w:b w:val="0"/>
                <w:bCs w:val="0"/>
                <w:color w:val="000000"/>
                <w:kern w:val="0"/>
                <w:sz w:val="21"/>
                <w:szCs w:val="21"/>
                <w:lang w:val="en-US" w:eastAsia="zh-CN"/>
              </w:rPr>
              <w:t>1.5</w:t>
            </w:r>
          </w:p>
        </w:tc>
      </w:tr>
      <w:tr>
        <w:tblPrEx>
          <w:tblCellMar>
            <w:top w:w="15" w:type="dxa"/>
            <w:left w:w="15" w:type="dxa"/>
            <w:bottom w:w="15" w:type="dxa"/>
            <w:right w:w="15" w:type="dxa"/>
          </w:tblCellMar>
        </w:tblPrEx>
        <w:trPr>
          <w:trHeight w:val="567" w:hRule="atLeast"/>
          <w:jc w:val="center"/>
        </w:trPr>
        <w:tc>
          <w:tcPr>
            <w:tcW w:w="13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64"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spacing w:val="-1"/>
                <w:sz w:val="21"/>
                <w:szCs w:val="21"/>
              </w:rPr>
              <w:t>会发镇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1"/>
                <w:szCs w:val="21"/>
                <w:lang w:val="en-US" w:eastAsia="zh-CN"/>
              </w:rPr>
            </w:pPr>
            <w:r>
              <w:rPr>
                <w:rFonts w:hint="eastAsia" w:ascii="仿宋_GB2312" w:hAnsi="仿宋_GB2312" w:eastAsia="仿宋_GB2312" w:cs="仿宋_GB2312"/>
                <w:b w:val="0"/>
                <w:bCs w:val="0"/>
                <w:i w:val="0"/>
                <w:iCs w:val="0"/>
                <w:color w:val="000000"/>
                <w:kern w:val="0"/>
                <w:sz w:val="21"/>
                <w:szCs w:val="21"/>
                <w:u w:val="none"/>
                <w:lang w:val="en-US" w:eastAsia="zh-CN" w:bidi="ar"/>
              </w:rPr>
              <w:t>9.2</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1"/>
                <w:szCs w:val="21"/>
                <w:lang w:val="en-US" w:eastAsia="zh-CN" w:bidi="ar-SA"/>
              </w:rPr>
            </w:pPr>
            <w:r>
              <w:rPr>
                <w:rFonts w:hint="eastAsia" w:ascii="仿宋_GB2312" w:hAnsi="仿宋_GB2312" w:eastAsia="仿宋_GB2312" w:cs="仿宋_GB2312"/>
                <w:b w:val="0"/>
                <w:bCs w:val="0"/>
                <w:i w:val="0"/>
                <w:iCs w:val="0"/>
                <w:color w:val="000000"/>
                <w:kern w:val="0"/>
                <w:sz w:val="21"/>
                <w:szCs w:val="21"/>
                <w:u w:val="none"/>
                <w:lang w:val="en-US" w:eastAsia="zh-CN" w:bidi="ar"/>
              </w:rPr>
              <w:t>9.2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1"/>
                <w:szCs w:val="21"/>
                <w:lang w:val="en-US" w:eastAsia="zh-CN"/>
              </w:rPr>
            </w:pPr>
            <w:r>
              <w:rPr>
                <w:rFonts w:hint="eastAsia" w:ascii="仿宋_GB2312" w:hAnsi="仿宋_GB2312" w:eastAsia="仿宋_GB2312" w:cs="仿宋_GB2312"/>
                <w:b w:val="0"/>
                <w:bCs w:val="0"/>
                <w:i w:val="0"/>
                <w:iCs w:val="0"/>
                <w:color w:val="000000"/>
                <w:kern w:val="0"/>
                <w:sz w:val="21"/>
                <w:szCs w:val="21"/>
                <w:u w:val="none"/>
                <w:lang w:val="en-US" w:eastAsia="zh-CN" w:bidi="ar"/>
              </w:rPr>
              <w:t>46</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1"/>
                <w:szCs w:val="21"/>
                <w:lang w:val="en-US" w:eastAsia="zh-CN"/>
              </w:rPr>
            </w:pPr>
            <w:r>
              <w:rPr>
                <w:rFonts w:hint="eastAsia" w:ascii="仿宋_GB2312" w:hAnsi="仿宋_GB2312" w:eastAsia="仿宋_GB2312" w:cs="仿宋_GB2312"/>
                <w:b w:val="0"/>
                <w:bCs w:val="0"/>
                <w:i w:val="0"/>
                <w:iCs w:val="0"/>
                <w:color w:val="000000"/>
                <w:kern w:val="0"/>
                <w:sz w:val="21"/>
                <w:szCs w:val="21"/>
                <w:u w:val="none"/>
                <w:lang w:val="en-US" w:eastAsia="zh-CN" w:bidi="ar"/>
              </w:rPr>
              <w:t>1.3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1"/>
                <w:szCs w:val="21"/>
                <w:lang w:val="en-US" w:eastAsia="zh-CN" w:bidi="ar-SA"/>
              </w:rPr>
            </w:pPr>
            <w:r>
              <w:rPr>
                <w:rFonts w:hint="eastAsia" w:ascii="仿宋_GB2312" w:hAnsi="仿宋_GB2312" w:eastAsia="仿宋_GB2312" w:cs="仿宋_GB2312"/>
                <w:b w:val="0"/>
                <w:bCs w:val="0"/>
                <w:i w:val="0"/>
                <w:iCs w:val="0"/>
                <w:color w:val="000000"/>
                <w:kern w:val="0"/>
                <w:sz w:val="21"/>
                <w:szCs w:val="21"/>
                <w:u w:val="none"/>
                <w:lang w:val="en-US" w:eastAsia="zh-CN" w:bidi="ar"/>
              </w:rPr>
              <w:t>1.4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b w:val="0"/>
                <w:bCs w:val="0"/>
                <w:color w:val="000000"/>
                <w:kern w:val="0"/>
                <w:sz w:val="21"/>
                <w:szCs w:val="21"/>
                <w:lang w:val="en-US" w:eastAsia="zh-CN"/>
              </w:rPr>
            </w:pPr>
            <w:r>
              <w:rPr>
                <w:rFonts w:hint="eastAsia" w:ascii="仿宋_GB2312" w:hAnsi="仿宋_GB2312" w:eastAsia="仿宋_GB2312" w:cs="仿宋_GB2312"/>
                <w:b w:val="0"/>
                <w:bCs w:val="0"/>
                <w:color w:val="auto"/>
                <w:kern w:val="0"/>
                <w:sz w:val="21"/>
                <w:szCs w:val="21"/>
                <w:lang w:val="en-US" w:eastAsia="zh-CN"/>
              </w:rPr>
              <w:t>7</w:t>
            </w:r>
          </w:p>
        </w:tc>
      </w:tr>
      <w:tr>
        <w:tblPrEx>
          <w:tblCellMar>
            <w:top w:w="15" w:type="dxa"/>
            <w:left w:w="15" w:type="dxa"/>
            <w:bottom w:w="15" w:type="dxa"/>
            <w:right w:w="15" w:type="dxa"/>
          </w:tblCellMar>
        </w:tblPrEx>
        <w:trPr>
          <w:trHeight w:val="567" w:hRule="atLeast"/>
          <w:jc w:val="center"/>
        </w:trPr>
        <w:tc>
          <w:tcPr>
            <w:tcW w:w="13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65"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spacing w:val="-2"/>
                <w:sz w:val="21"/>
                <w:szCs w:val="21"/>
              </w:rPr>
              <w:t>大罗密镇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1"/>
                <w:szCs w:val="21"/>
                <w:lang w:val="en-US" w:eastAsia="zh-CN"/>
              </w:rPr>
            </w:pPr>
            <w:r>
              <w:rPr>
                <w:rFonts w:hint="eastAsia" w:ascii="仿宋_GB2312" w:hAnsi="仿宋_GB2312" w:eastAsia="仿宋_GB2312" w:cs="仿宋_GB2312"/>
                <w:b w:val="0"/>
                <w:bCs w:val="0"/>
                <w:i w:val="0"/>
                <w:iCs w:val="0"/>
                <w:color w:val="000000"/>
                <w:kern w:val="0"/>
                <w:sz w:val="21"/>
                <w:szCs w:val="21"/>
                <w:u w:val="none"/>
                <w:lang w:val="en-US" w:eastAsia="zh-CN" w:bidi="ar"/>
              </w:rPr>
              <w:t>7</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1"/>
                <w:szCs w:val="21"/>
                <w:lang w:val="en-US" w:eastAsia="zh-CN" w:bidi="ar-SA"/>
              </w:rPr>
            </w:pPr>
            <w:r>
              <w:rPr>
                <w:rFonts w:hint="eastAsia" w:ascii="仿宋_GB2312" w:hAnsi="仿宋_GB2312" w:eastAsia="仿宋_GB2312" w:cs="仿宋_GB2312"/>
                <w:b w:val="0"/>
                <w:bCs w:val="0"/>
                <w:i w:val="0"/>
                <w:iCs w:val="0"/>
                <w:color w:val="000000"/>
                <w:kern w:val="0"/>
                <w:sz w:val="21"/>
                <w:szCs w:val="21"/>
                <w:u w:val="none"/>
                <w:lang w:val="en-US" w:eastAsia="zh-CN" w:bidi="ar"/>
              </w:rPr>
              <w:t>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1"/>
                <w:szCs w:val="21"/>
                <w:lang w:val="en-US" w:eastAsia="zh-CN"/>
              </w:rPr>
            </w:pPr>
            <w:r>
              <w:rPr>
                <w:rFonts w:hint="eastAsia" w:ascii="仿宋_GB2312" w:hAnsi="仿宋_GB2312" w:eastAsia="仿宋_GB2312" w:cs="仿宋_GB2312"/>
                <w:b w:val="0"/>
                <w:bCs w:val="0"/>
                <w:i w:val="0"/>
                <w:iCs w:val="0"/>
                <w:color w:val="000000"/>
                <w:kern w:val="0"/>
                <w:sz w:val="21"/>
                <w:szCs w:val="21"/>
                <w:u w:val="none"/>
                <w:lang w:val="en-US" w:eastAsia="zh-CN" w:bidi="ar"/>
              </w:rPr>
              <w:t>35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1"/>
                <w:szCs w:val="21"/>
                <w:lang w:val="en-US" w:eastAsia="zh-CN"/>
              </w:rPr>
            </w:pPr>
            <w:r>
              <w:rPr>
                <w:rFonts w:hint="eastAsia" w:ascii="仿宋_GB2312" w:hAnsi="仿宋_GB2312" w:eastAsia="仿宋_GB2312" w:cs="仿宋_GB2312"/>
                <w:b w:val="0"/>
                <w:bCs w:val="0"/>
                <w:i w:val="0"/>
                <w:iCs w:val="0"/>
                <w:color w:val="000000"/>
                <w:kern w:val="0"/>
                <w:sz w:val="21"/>
                <w:szCs w:val="21"/>
                <w:u w:val="none"/>
                <w:lang w:val="en-US" w:eastAsia="zh-CN" w:bidi="ar"/>
              </w:rPr>
              <w:t>1.1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1"/>
                <w:szCs w:val="21"/>
                <w:lang w:val="en-US" w:eastAsia="zh-CN" w:bidi="ar-SA"/>
              </w:rPr>
            </w:pPr>
            <w:r>
              <w:rPr>
                <w:rFonts w:hint="eastAsia" w:ascii="仿宋_GB2312" w:hAnsi="仿宋_GB2312" w:eastAsia="仿宋_GB2312" w:cs="仿宋_GB2312"/>
                <w:b w:val="0"/>
                <w:bCs w:val="0"/>
                <w:i w:val="0"/>
                <w:iCs w:val="0"/>
                <w:color w:val="000000"/>
                <w:kern w:val="0"/>
                <w:sz w:val="21"/>
                <w:szCs w:val="21"/>
                <w:u w:val="none"/>
                <w:lang w:val="en-US" w:eastAsia="zh-CN" w:bidi="ar"/>
              </w:rPr>
              <w:t>1.1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b w:val="0"/>
                <w:bCs w:val="0"/>
                <w:color w:val="000000"/>
                <w:kern w:val="0"/>
                <w:sz w:val="21"/>
                <w:szCs w:val="21"/>
                <w:lang w:val="en-US" w:eastAsia="zh-CN"/>
              </w:rPr>
            </w:pPr>
            <w:r>
              <w:rPr>
                <w:rFonts w:hint="eastAsia" w:ascii="仿宋_GB2312" w:hAnsi="仿宋_GB2312" w:eastAsia="仿宋_GB2312" w:cs="仿宋_GB2312"/>
                <w:b w:val="0"/>
                <w:bCs w:val="0"/>
                <w:color w:val="000000"/>
                <w:kern w:val="0"/>
                <w:sz w:val="21"/>
                <w:szCs w:val="21"/>
                <w:lang w:val="en-US" w:eastAsia="zh-CN"/>
              </w:rPr>
              <w:t>5.5</w:t>
            </w:r>
          </w:p>
        </w:tc>
      </w:tr>
      <w:tr>
        <w:tblPrEx>
          <w:tblCellMar>
            <w:top w:w="15" w:type="dxa"/>
            <w:left w:w="15" w:type="dxa"/>
            <w:bottom w:w="15" w:type="dxa"/>
            <w:right w:w="15" w:type="dxa"/>
          </w:tblCellMar>
        </w:tblPrEx>
        <w:trPr>
          <w:trHeight w:val="567" w:hRule="atLeast"/>
          <w:jc w:val="center"/>
        </w:trPr>
        <w:tc>
          <w:tcPr>
            <w:tcW w:w="13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66"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spacing w:val="-2"/>
                <w:sz w:val="21"/>
                <w:szCs w:val="21"/>
              </w:rPr>
              <w:t>天门乡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1"/>
                <w:szCs w:val="21"/>
                <w:lang w:val="en-US" w:eastAsia="zh-CN"/>
              </w:rPr>
            </w:pPr>
            <w:r>
              <w:rPr>
                <w:rFonts w:hint="eastAsia" w:ascii="仿宋_GB2312" w:hAnsi="仿宋_GB2312" w:eastAsia="仿宋_GB2312" w:cs="仿宋_GB2312"/>
                <w:b w:val="0"/>
                <w:bCs w:val="0"/>
                <w:i w:val="0"/>
                <w:iCs w:val="0"/>
                <w:color w:val="000000"/>
                <w:kern w:val="0"/>
                <w:sz w:val="21"/>
                <w:szCs w:val="21"/>
                <w:u w:val="none"/>
                <w:lang w:val="en-US" w:eastAsia="zh-CN" w:bidi="ar"/>
              </w:rPr>
              <w:t>4.1</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1"/>
                <w:szCs w:val="21"/>
                <w:lang w:val="en-US" w:eastAsia="zh-CN" w:bidi="ar-SA"/>
              </w:rPr>
            </w:pPr>
            <w:r>
              <w:rPr>
                <w:rFonts w:hint="eastAsia" w:ascii="仿宋_GB2312" w:hAnsi="仿宋_GB2312" w:eastAsia="仿宋_GB2312" w:cs="仿宋_GB2312"/>
                <w:b w:val="0"/>
                <w:bCs w:val="0"/>
                <w:i w:val="0"/>
                <w:iCs w:val="0"/>
                <w:color w:val="000000"/>
                <w:kern w:val="0"/>
                <w:sz w:val="21"/>
                <w:szCs w:val="21"/>
                <w:u w:val="none"/>
                <w:lang w:val="en-US" w:eastAsia="zh-CN" w:bidi="ar"/>
              </w:rPr>
              <w:t>4.1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1"/>
                <w:szCs w:val="21"/>
                <w:lang w:val="en-US" w:eastAsia="zh-CN"/>
              </w:rPr>
            </w:pPr>
            <w:r>
              <w:rPr>
                <w:rFonts w:hint="eastAsia" w:ascii="仿宋_GB2312" w:hAnsi="仿宋_GB2312" w:eastAsia="仿宋_GB2312" w:cs="仿宋_GB2312"/>
                <w:b w:val="0"/>
                <w:bCs w:val="0"/>
                <w:i w:val="0"/>
                <w:iCs w:val="0"/>
                <w:color w:val="000000"/>
                <w:kern w:val="0"/>
                <w:sz w:val="21"/>
                <w:szCs w:val="21"/>
                <w:u w:val="none"/>
                <w:lang w:val="en-US" w:eastAsia="zh-CN" w:bidi="ar"/>
              </w:rPr>
              <w:t>20.5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1"/>
                <w:szCs w:val="21"/>
                <w:lang w:val="en-US" w:eastAsia="zh-CN"/>
              </w:rPr>
            </w:pPr>
            <w:r>
              <w:rPr>
                <w:rFonts w:hint="eastAsia" w:ascii="仿宋_GB2312" w:hAnsi="仿宋_GB2312" w:eastAsia="仿宋_GB2312" w:cs="仿宋_GB2312"/>
                <w:b w:val="0"/>
                <w:bCs w:val="0"/>
                <w:i w:val="0"/>
                <w:iCs w:val="0"/>
                <w:color w:val="000000"/>
                <w:kern w:val="0"/>
                <w:sz w:val="21"/>
                <w:szCs w:val="21"/>
                <w:u w:val="none"/>
                <w:lang w:val="en-US" w:eastAsia="zh-CN" w:bidi="ar"/>
              </w:rPr>
              <w:t>0.6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1"/>
                <w:szCs w:val="21"/>
                <w:lang w:val="en-US" w:eastAsia="zh-CN" w:bidi="ar-SA"/>
              </w:rPr>
            </w:pPr>
            <w:r>
              <w:rPr>
                <w:rFonts w:hint="eastAsia" w:ascii="仿宋_GB2312" w:hAnsi="仿宋_GB2312" w:eastAsia="仿宋_GB2312" w:cs="仿宋_GB2312"/>
                <w:b w:val="0"/>
                <w:bCs w:val="0"/>
                <w:i w:val="0"/>
                <w:iCs w:val="0"/>
                <w:color w:val="000000"/>
                <w:kern w:val="0"/>
                <w:sz w:val="21"/>
                <w:szCs w:val="21"/>
                <w:u w:val="none"/>
                <w:lang w:val="en-US" w:eastAsia="zh-CN" w:bidi="ar"/>
              </w:rPr>
              <w:t>0.6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b w:val="0"/>
                <w:bCs w:val="0"/>
                <w:color w:val="000000"/>
                <w:kern w:val="0"/>
                <w:sz w:val="21"/>
                <w:szCs w:val="21"/>
                <w:lang w:val="en-US" w:eastAsia="zh-CN"/>
              </w:rPr>
            </w:pPr>
            <w:r>
              <w:rPr>
                <w:rFonts w:hint="eastAsia" w:ascii="仿宋_GB2312" w:hAnsi="仿宋_GB2312" w:eastAsia="仿宋_GB2312" w:cs="仿宋_GB2312"/>
                <w:b w:val="0"/>
                <w:bCs w:val="0"/>
                <w:color w:val="000000"/>
                <w:kern w:val="0"/>
                <w:sz w:val="21"/>
                <w:szCs w:val="21"/>
                <w:lang w:val="en-US" w:eastAsia="zh-CN"/>
              </w:rPr>
              <w:t>3</w:t>
            </w:r>
          </w:p>
        </w:tc>
      </w:tr>
      <w:tr>
        <w:tblPrEx>
          <w:tblCellMar>
            <w:top w:w="15" w:type="dxa"/>
            <w:left w:w="15" w:type="dxa"/>
            <w:bottom w:w="15" w:type="dxa"/>
            <w:right w:w="15" w:type="dxa"/>
          </w:tblCellMar>
        </w:tblPrEx>
        <w:trPr>
          <w:trHeight w:val="572" w:hRule="atLeast"/>
          <w:jc w:val="center"/>
        </w:trPr>
        <w:tc>
          <w:tcPr>
            <w:tcW w:w="13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67"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spacing w:val="-2"/>
                <w:sz w:val="21"/>
                <w:szCs w:val="21"/>
              </w:rPr>
              <w:t>松南乡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1"/>
                <w:szCs w:val="21"/>
                <w:lang w:val="en-US" w:eastAsia="zh-CN"/>
              </w:rPr>
            </w:pPr>
            <w:r>
              <w:rPr>
                <w:rFonts w:hint="eastAsia" w:ascii="仿宋_GB2312" w:hAnsi="仿宋_GB2312" w:eastAsia="仿宋_GB2312" w:cs="仿宋_GB2312"/>
                <w:b w:val="0"/>
                <w:bCs w:val="0"/>
                <w:i w:val="0"/>
                <w:iCs w:val="0"/>
                <w:color w:val="000000"/>
                <w:kern w:val="0"/>
                <w:sz w:val="21"/>
                <w:szCs w:val="21"/>
                <w:u w:val="none"/>
                <w:lang w:val="en-US" w:eastAsia="zh-CN" w:bidi="ar"/>
              </w:rPr>
              <w:t>5.5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1"/>
                <w:szCs w:val="21"/>
                <w:lang w:val="en-US" w:eastAsia="zh-CN" w:bidi="ar-SA"/>
              </w:rPr>
            </w:pPr>
            <w:r>
              <w:rPr>
                <w:rFonts w:hint="eastAsia" w:ascii="仿宋_GB2312" w:hAnsi="仿宋_GB2312" w:eastAsia="仿宋_GB2312" w:cs="仿宋_GB2312"/>
                <w:b w:val="0"/>
                <w:bCs w:val="0"/>
                <w:i w:val="0"/>
                <w:iCs w:val="0"/>
                <w:color w:val="000000"/>
                <w:kern w:val="0"/>
                <w:sz w:val="21"/>
                <w:szCs w:val="21"/>
                <w:u w:val="none"/>
                <w:lang w:val="en-US" w:eastAsia="zh-CN" w:bidi="ar"/>
              </w:rPr>
              <w:t>5.5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1"/>
                <w:szCs w:val="21"/>
                <w:lang w:val="en-US" w:eastAsia="zh-CN"/>
              </w:rPr>
            </w:pPr>
            <w:r>
              <w:rPr>
                <w:rFonts w:hint="eastAsia" w:ascii="仿宋_GB2312" w:hAnsi="仿宋_GB2312" w:eastAsia="仿宋_GB2312" w:cs="仿宋_GB2312"/>
                <w:b w:val="0"/>
                <w:bCs w:val="0"/>
                <w:i w:val="0"/>
                <w:iCs w:val="0"/>
                <w:color w:val="000000"/>
                <w:kern w:val="0"/>
                <w:sz w:val="21"/>
                <w:szCs w:val="21"/>
                <w:u w:val="none"/>
                <w:lang w:val="en-US" w:eastAsia="zh-CN" w:bidi="ar"/>
              </w:rPr>
              <w:t>27.5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1"/>
                <w:szCs w:val="21"/>
                <w:lang w:val="en-US" w:eastAsia="zh-CN"/>
              </w:rPr>
            </w:pPr>
            <w:r>
              <w:rPr>
                <w:rFonts w:hint="eastAsia" w:ascii="仿宋_GB2312" w:hAnsi="仿宋_GB2312" w:eastAsia="仿宋_GB2312" w:cs="仿宋_GB2312"/>
                <w:b w:val="0"/>
                <w:bCs w:val="0"/>
                <w:i w:val="0"/>
                <w:iCs w:val="0"/>
                <w:color w:val="000000"/>
                <w:kern w:val="0"/>
                <w:sz w:val="21"/>
                <w:szCs w:val="21"/>
                <w:u w:val="none"/>
                <w:lang w:val="en-US" w:eastAsia="zh-CN" w:bidi="ar"/>
              </w:rPr>
              <w:t>0.8</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1"/>
                <w:szCs w:val="21"/>
                <w:lang w:val="en-US" w:eastAsia="zh-CN" w:bidi="ar-SA"/>
              </w:rPr>
            </w:pPr>
            <w:r>
              <w:rPr>
                <w:rFonts w:hint="eastAsia" w:ascii="仿宋_GB2312" w:hAnsi="仿宋_GB2312" w:eastAsia="仿宋_GB2312" w:cs="仿宋_GB2312"/>
                <w:b w:val="0"/>
                <w:bCs w:val="0"/>
                <w:i w:val="0"/>
                <w:iCs w:val="0"/>
                <w:color w:val="000000"/>
                <w:kern w:val="0"/>
                <w:sz w:val="21"/>
                <w:szCs w:val="21"/>
                <w:u w:val="none"/>
                <w:lang w:val="en-US" w:eastAsia="zh-CN" w:bidi="ar"/>
              </w:rPr>
              <w:t>0.8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b w:val="0"/>
                <w:bCs w:val="0"/>
                <w:color w:val="000000"/>
                <w:kern w:val="0"/>
                <w:sz w:val="21"/>
                <w:szCs w:val="21"/>
                <w:lang w:val="en-US" w:eastAsia="zh-CN"/>
              </w:rPr>
            </w:pPr>
            <w:r>
              <w:rPr>
                <w:rFonts w:hint="eastAsia" w:ascii="仿宋_GB2312" w:hAnsi="仿宋_GB2312" w:eastAsia="仿宋_GB2312" w:cs="仿宋_GB2312"/>
                <w:b w:val="0"/>
                <w:bCs w:val="0"/>
                <w:color w:val="000000"/>
                <w:kern w:val="0"/>
                <w:sz w:val="21"/>
                <w:szCs w:val="21"/>
                <w:lang w:val="en-US" w:eastAsia="zh-CN"/>
              </w:rPr>
              <w:t>4</w:t>
            </w:r>
          </w:p>
        </w:tc>
      </w:tr>
      <w:tr>
        <w:tblPrEx>
          <w:tblCellMar>
            <w:top w:w="15" w:type="dxa"/>
            <w:left w:w="15" w:type="dxa"/>
            <w:bottom w:w="15" w:type="dxa"/>
            <w:right w:w="15" w:type="dxa"/>
          </w:tblCellMar>
        </w:tblPrEx>
        <w:trPr>
          <w:trHeight w:val="567" w:hRule="atLeast"/>
          <w:jc w:val="center"/>
        </w:trPr>
        <w:tc>
          <w:tcPr>
            <w:tcW w:w="13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68"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spacing w:val="-2"/>
                <w:sz w:val="21"/>
                <w:szCs w:val="21"/>
              </w:rPr>
              <w:t>德善乡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1"/>
                <w:szCs w:val="21"/>
                <w:lang w:val="en-US" w:eastAsia="zh-CN"/>
              </w:rPr>
            </w:pPr>
            <w:r>
              <w:rPr>
                <w:rFonts w:hint="eastAsia" w:ascii="仿宋_GB2312" w:hAnsi="仿宋_GB2312" w:eastAsia="仿宋_GB2312" w:cs="仿宋_GB2312"/>
                <w:b w:val="0"/>
                <w:bCs w:val="0"/>
                <w:i w:val="0"/>
                <w:iCs w:val="0"/>
                <w:color w:val="000000"/>
                <w:kern w:val="0"/>
                <w:sz w:val="21"/>
                <w:szCs w:val="21"/>
                <w:u w:val="none"/>
                <w:lang w:val="en-US" w:eastAsia="zh-CN" w:bidi="ar"/>
              </w:rPr>
              <w:t>4.9</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1"/>
                <w:szCs w:val="21"/>
                <w:lang w:val="en-US" w:eastAsia="zh-CN" w:bidi="ar-SA"/>
              </w:rPr>
            </w:pPr>
            <w:r>
              <w:rPr>
                <w:rFonts w:hint="eastAsia" w:ascii="仿宋_GB2312" w:hAnsi="仿宋_GB2312" w:eastAsia="仿宋_GB2312" w:cs="仿宋_GB2312"/>
                <w:b w:val="0"/>
                <w:bCs w:val="0"/>
                <w:i w:val="0"/>
                <w:iCs w:val="0"/>
                <w:color w:val="000000"/>
                <w:kern w:val="0"/>
                <w:sz w:val="21"/>
                <w:szCs w:val="21"/>
                <w:u w:val="none"/>
                <w:lang w:val="en-US" w:eastAsia="zh-CN" w:bidi="ar"/>
              </w:rPr>
              <w:t>4.9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1"/>
                <w:szCs w:val="21"/>
                <w:lang w:val="en-US" w:eastAsia="zh-CN"/>
              </w:rPr>
            </w:pPr>
            <w:r>
              <w:rPr>
                <w:rFonts w:hint="eastAsia" w:ascii="仿宋_GB2312" w:hAnsi="仿宋_GB2312" w:eastAsia="仿宋_GB2312" w:cs="仿宋_GB2312"/>
                <w:b w:val="0"/>
                <w:bCs w:val="0"/>
                <w:i w:val="0"/>
                <w:iCs w:val="0"/>
                <w:color w:val="000000"/>
                <w:kern w:val="0"/>
                <w:sz w:val="21"/>
                <w:szCs w:val="21"/>
                <w:u w:val="none"/>
                <w:lang w:val="en-US" w:eastAsia="zh-CN" w:bidi="ar"/>
              </w:rPr>
              <w:t>24.5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1"/>
                <w:szCs w:val="21"/>
                <w:lang w:val="en-US" w:eastAsia="zh-CN"/>
              </w:rPr>
            </w:pPr>
            <w:r>
              <w:rPr>
                <w:rFonts w:hint="eastAsia" w:ascii="仿宋_GB2312" w:hAnsi="仿宋_GB2312" w:eastAsia="仿宋_GB2312" w:cs="仿宋_GB2312"/>
                <w:b w:val="0"/>
                <w:bCs w:val="0"/>
                <w:i w:val="0"/>
                <w:iCs w:val="0"/>
                <w:color w:val="000000"/>
                <w:kern w:val="0"/>
                <w:sz w:val="21"/>
                <w:szCs w:val="21"/>
                <w:u w:val="none"/>
                <w:lang w:val="en-US" w:eastAsia="zh-CN" w:bidi="ar"/>
              </w:rPr>
              <w:t>0.7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1"/>
                <w:szCs w:val="21"/>
                <w:lang w:val="en-US" w:eastAsia="zh-CN"/>
              </w:rPr>
            </w:pPr>
            <w:r>
              <w:rPr>
                <w:rFonts w:hint="eastAsia" w:ascii="仿宋_GB2312" w:hAnsi="仿宋_GB2312" w:eastAsia="仿宋_GB2312" w:cs="仿宋_GB2312"/>
                <w:b w:val="0"/>
                <w:bCs w:val="0"/>
                <w:i w:val="0"/>
                <w:iCs w:val="0"/>
                <w:color w:val="000000"/>
                <w:kern w:val="0"/>
                <w:sz w:val="21"/>
                <w:szCs w:val="21"/>
                <w:u w:val="none"/>
                <w:lang w:val="en-US" w:eastAsia="zh-CN" w:bidi="ar"/>
              </w:rPr>
              <w:t>0.7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b w:val="0"/>
                <w:bCs w:val="0"/>
                <w:color w:val="000000"/>
                <w:kern w:val="0"/>
                <w:sz w:val="21"/>
                <w:szCs w:val="21"/>
                <w:lang w:val="en-US" w:eastAsia="zh-CN"/>
              </w:rPr>
            </w:pPr>
            <w:r>
              <w:rPr>
                <w:rFonts w:hint="eastAsia" w:ascii="仿宋_GB2312" w:hAnsi="仿宋_GB2312" w:eastAsia="仿宋_GB2312" w:cs="仿宋_GB2312"/>
                <w:b w:val="0"/>
                <w:bCs w:val="0"/>
                <w:color w:val="000000"/>
                <w:kern w:val="0"/>
                <w:sz w:val="21"/>
                <w:szCs w:val="21"/>
                <w:lang w:val="en-US" w:eastAsia="zh-CN"/>
              </w:rPr>
              <w:t>3.5</w:t>
            </w:r>
          </w:p>
        </w:tc>
      </w:tr>
      <w:tr>
        <w:tblPrEx>
          <w:tblCellMar>
            <w:top w:w="15" w:type="dxa"/>
            <w:left w:w="15" w:type="dxa"/>
            <w:bottom w:w="15" w:type="dxa"/>
            <w:right w:w="15" w:type="dxa"/>
          </w:tblCellMar>
        </w:tblPrEx>
        <w:trPr>
          <w:trHeight w:val="567" w:hRule="atLeast"/>
          <w:jc w:val="center"/>
        </w:trPr>
        <w:tc>
          <w:tcPr>
            <w:tcW w:w="13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69"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spacing w:val="-2"/>
                <w:sz w:val="21"/>
                <w:szCs w:val="21"/>
              </w:rPr>
              <w:t>宝兴乡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1"/>
                <w:szCs w:val="21"/>
                <w:lang w:val="en-US" w:eastAsia="zh-CN"/>
              </w:rPr>
            </w:pPr>
            <w:r>
              <w:rPr>
                <w:rFonts w:hint="eastAsia" w:ascii="仿宋_GB2312" w:hAnsi="仿宋_GB2312" w:eastAsia="仿宋_GB2312" w:cs="仿宋_GB2312"/>
                <w:b w:val="0"/>
                <w:bCs w:val="0"/>
                <w:i w:val="0"/>
                <w:iCs w:val="0"/>
                <w:color w:val="000000"/>
                <w:kern w:val="0"/>
                <w:sz w:val="21"/>
                <w:szCs w:val="21"/>
                <w:u w:val="none"/>
                <w:lang w:val="en-US" w:eastAsia="zh-CN" w:bidi="ar"/>
              </w:rPr>
              <w:t>1.7</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1"/>
                <w:szCs w:val="21"/>
                <w:lang w:val="en-US" w:eastAsia="zh-CN" w:bidi="ar-SA"/>
              </w:rPr>
            </w:pPr>
            <w:r>
              <w:rPr>
                <w:rFonts w:hint="eastAsia" w:ascii="仿宋_GB2312" w:hAnsi="仿宋_GB2312" w:eastAsia="仿宋_GB2312" w:cs="仿宋_GB2312"/>
                <w:b w:val="0"/>
                <w:bCs w:val="0"/>
                <w:i w:val="0"/>
                <w:iCs w:val="0"/>
                <w:color w:val="000000"/>
                <w:kern w:val="0"/>
                <w:sz w:val="21"/>
                <w:szCs w:val="21"/>
                <w:u w:val="none"/>
                <w:lang w:val="en-US" w:eastAsia="zh-CN" w:bidi="ar"/>
              </w:rPr>
              <w:t>1.7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1"/>
                <w:szCs w:val="21"/>
                <w:lang w:val="en-US" w:eastAsia="zh-CN"/>
              </w:rPr>
            </w:pPr>
            <w:r>
              <w:rPr>
                <w:rFonts w:hint="eastAsia" w:ascii="仿宋_GB2312" w:hAnsi="仿宋_GB2312" w:eastAsia="仿宋_GB2312" w:cs="仿宋_GB2312"/>
                <w:b w:val="0"/>
                <w:bCs w:val="0"/>
                <w:i w:val="0"/>
                <w:iCs w:val="0"/>
                <w:color w:val="000000"/>
                <w:kern w:val="0"/>
                <w:sz w:val="21"/>
                <w:szCs w:val="21"/>
                <w:u w:val="none"/>
                <w:lang w:val="en-US" w:eastAsia="zh-CN" w:bidi="ar"/>
              </w:rPr>
              <w:t>8.5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1"/>
                <w:szCs w:val="21"/>
                <w:lang w:val="en-US" w:eastAsia="zh-CN"/>
              </w:rPr>
            </w:pPr>
            <w:r>
              <w:rPr>
                <w:rFonts w:hint="eastAsia" w:ascii="仿宋_GB2312" w:hAnsi="仿宋_GB2312" w:eastAsia="仿宋_GB2312" w:cs="仿宋_GB2312"/>
                <w:b w:val="0"/>
                <w:bCs w:val="0"/>
                <w:i w:val="0"/>
                <w:iCs w:val="0"/>
                <w:color w:val="000000"/>
                <w:kern w:val="0"/>
                <w:sz w:val="21"/>
                <w:szCs w:val="21"/>
                <w:u w:val="none"/>
                <w:lang w:val="en-US" w:eastAsia="zh-CN" w:bidi="ar"/>
              </w:rPr>
              <w:t>0.2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1"/>
                <w:szCs w:val="21"/>
                <w:lang w:val="en-US" w:eastAsia="zh-CN"/>
              </w:rPr>
            </w:pPr>
            <w:r>
              <w:rPr>
                <w:rFonts w:hint="eastAsia" w:ascii="仿宋_GB2312" w:hAnsi="仿宋_GB2312" w:eastAsia="仿宋_GB2312" w:cs="仿宋_GB2312"/>
                <w:b w:val="0"/>
                <w:bCs w:val="0"/>
                <w:i w:val="0"/>
                <w:iCs w:val="0"/>
                <w:color w:val="000000"/>
                <w:kern w:val="0"/>
                <w:sz w:val="21"/>
                <w:szCs w:val="21"/>
                <w:u w:val="none"/>
                <w:lang w:val="en-US" w:eastAsia="zh-CN" w:bidi="ar"/>
              </w:rPr>
              <w:t>0.2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b w:val="0"/>
                <w:bCs w:val="0"/>
                <w:color w:val="000000"/>
                <w:kern w:val="0"/>
                <w:sz w:val="21"/>
                <w:szCs w:val="21"/>
                <w:lang w:val="en-US" w:eastAsia="zh-CN"/>
              </w:rPr>
            </w:pPr>
            <w:r>
              <w:rPr>
                <w:rFonts w:hint="eastAsia" w:ascii="仿宋_GB2312" w:hAnsi="仿宋_GB2312" w:eastAsia="仿宋_GB2312" w:cs="仿宋_GB2312"/>
                <w:b w:val="0"/>
                <w:bCs w:val="0"/>
                <w:color w:val="000000"/>
                <w:kern w:val="0"/>
                <w:sz w:val="21"/>
                <w:szCs w:val="21"/>
                <w:lang w:val="en-US" w:eastAsia="zh-CN"/>
              </w:rPr>
              <w:t>1</w:t>
            </w:r>
          </w:p>
        </w:tc>
      </w:tr>
      <w:tr>
        <w:tblPrEx>
          <w:tblCellMar>
            <w:top w:w="15" w:type="dxa"/>
            <w:left w:w="15" w:type="dxa"/>
            <w:bottom w:w="15" w:type="dxa"/>
            <w:right w:w="15" w:type="dxa"/>
          </w:tblCellMar>
        </w:tblPrEx>
        <w:trPr>
          <w:trHeight w:val="567" w:hRule="atLeast"/>
          <w:jc w:val="center"/>
        </w:trPr>
        <w:tc>
          <w:tcPr>
            <w:tcW w:w="13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70" w:line="240" w:lineRule="auto"/>
              <w:jc w:val="center"/>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spacing w:val="-2"/>
                <w:sz w:val="21"/>
                <w:szCs w:val="21"/>
              </w:rPr>
              <w:t>得莫利镇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1"/>
                <w:szCs w:val="21"/>
                <w:lang w:val="en-US" w:eastAsia="zh-CN"/>
              </w:rPr>
            </w:pPr>
            <w:r>
              <w:rPr>
                <w:rFonts w:hint="eastAsia" w:ascii="仿宋_GB2312" w:hAnsi="仿宋_GB2312" w:eastAsia="仿宋_GB2312" w:cs="仿宋_GB2312"/>
                <w:b w:val="0"/>
                <w:bCs w:val="0"/>
                <w:i w:val="0"/>
                <w:iCs w:val="0"/>
                <w:color w:val="000000"/>
                <w:kern w:val="0"/>
                <w:sz w:val="21"/>
                <w:szCs w:val="21"/>
                <w:u w:val="none"/>
                <w:lang w:val="en-US" w:eastAsia="zh-CN" w:bidi="ar"/>
              </w:rPr>
              <w:t>2.4</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1"/>
                <w:szCs w:val="21"/>
                <w:lang w:val="en-US" w:eastAsia="zh-CN" w:bidi="ar-SA"/>
              </w:rPr>
            </w:pPr>
            <w:r>
              <w:rPr>
                <w:rFonts w:hint="eastAsia" w:ascii="仿宋_GB2312" w:hAnsi="仿宋_GB2312" w:eastAsia="仿宋_GB2312" w:cs="仿宋_GB2312"/>
                <w:b w:val="0"/>
                <w:bCs w:val="0"/>
                <w:i w:val="0"/>
                <w:iCs w:val="0"/>
                <w:color w:val="000000"/>
                <w:kern w:val="0"/>
                <w:sz w:val="21"/>
                <w:szCs w:val="21"/>
                <w:u w:val="none"/>
                <w:lang w:val="en-US" w:eastAsia="zh-CN" w:bidi="ar"/>
              </w:rPr>
              <w:t>2.4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1"/>
                <w:szCs w:val="21"/>
                <w:lang w:val="en-US" w:eastAsia="zh-CN"/>
              </w:rPr>
            </w:pPr>
            <w:r>
              <w:rPr>
                <w:rFonts w:hint="eastAsia" w:ascii="仿宋_GB2312" w:hAnsi="仿宋_GB2312" w:eastAsia="仿宋_GB2312" w:cs="仿宋_GB2312"/>
                <w:b w:val="0"/>
                <w:bCs w:val="0"/>
                <w:i w:val="0"/>
                <w:iCs w:val="0"/>
                <w:color w:val="000000"/>
                <w:kern w:val="0"/>
                <w:sz w:val="21"/>
                <w:szCs w:val="21"/>
                <w:u w:val="none"/>
                <w:lang w:val="en-US" w:eastAsia="zh-CN" w:bidi="ar"/>
              </w:rPr>
              <w:t>12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1"/>
                <w:szCs w:val="21"/>
                <w:lang w:val="en-US" w:eastAsia="zh-CN"/>
              </w:rPr>
            </w:pPr>
            <w:r>
              <w:rPr>
                <w:rFonts w:hint="eastAsia" w:ascii="仿宋_GB2312" w:hAnsi="仿宋_GB2312" w:eastAsia="仿宋_GB2312" w:cs="仿宋_GB2312"/>
                <w:b w:val="0"/>
                <w:bCs w:val="0"/>
                <w:i w:val="0"/>
                <w:iCs w:val="0"/>
                <w:color w:val="000000"/>
                <w:kern w:val="0"/>
                <w:sz w:val="21"/>
                <w:szCs w:val="21"/>
                <w:u w:val="none"/>
                <w:lang w:val="en-US" w:eastAsia="zh-CN" w:bidi="ar"/>
              </w:rPr>
              <w:t>0.4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1"/>
                <w:szCs w:val="21"/>
                <w:lang w:val="en-US" w:eastAsia="zh-CN"/>
              </w:rPr>
            </w:pPr>
            <w:r>
              <w:rPr>
                <w:rFonts w:hint="eastAsia" w:ascii="仿宋_GB2312" w:hAnsi="仿宋_GB2312" w:eastAsia="仿宋_GB2312" w:cs="仿宋_GB2312"/>
                <w:b w:val="0"/>
                <w:bCs w:val="0"/>
                <w:i w:val="0"/>
                <w:iCs w:val="0"/>
                <w:color w:val="000000"/>
                <w:kern w:val="0"/>
                <w:sz w:val="21"/>
                <w:szCs w:val="21"/>
                <w:u w:val="none"/>
                <w:lang w:val="en-US" w:eastAsia="zh-CN" w:bidi="ar"/>
              </w:rPr>
              <w:t>0.4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b w:val="0"/>
                <w:bCs w:val="0"/>
                <w:color w:val="000000"/>
                <w:kern w:val="0"/>
                <w:sz w:val="21"/>
                <w:szCs w:val="21"/>
                <w:lang w:val="en-US" w:eastAsia="zh-CN"/>
              </w:rPr>
            </w:pPr>
            <w:r>
              <w:rPr>
                <w:rFonts w:hint="eastAsia" w:ascii="仿宋_GB2312" w:hAnsi="仿宋_GB2312" w:eastAsia="仿宋_GB2312" w:cs="仿宋_GB2312"/>
                <w:b w:val="0"/>
                <w:bCs w:val="0"/>
                <w:color w:val="000000"/>
                <w:kern w:val="0"/>
                <w:sz w:val="21"/>
                <w:szCs w:val="21"/>
                <w:lang w:val="en-US" w:eastAsia="zh-CN"/>
              </w:rPr>
              <w:t>2</w:t>
            </w:r>
          </w:p>
        </w:tc>
      </w:tr>
      <w:tr>
        <w:tblPrEx>
          <w:tblCellMar>
            <w:top w:w="15" w:type="dxa"/>
            <w:left w:w="15" w:type="dxa"/>
            <w:bottom w:w="15" w:type="dxa"/>
            <w:right w:w="15" w:type="dxa"/>
          </w:tblCellMar>
        </w:tblPrEx>
        <w:trPr>
          <w:trHeight w:val="567" w:hRule="atLeast"/>
          <w:jc w:val="center"/>
        </w:trPr>
        <w:tc>
          <w:tcPr>
            <w:tcW w:w="13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70" w:line="240" w:lineRule="auto"/>
              <w:jc w:val="center"/>
              <w:textAlignment w:val="auto"/>
              <w:rPr>
                <w:rFonts w:hint="eastAsia" w:ascii="仿宋_GB2312" w:hAnsi="仿宋_GB2312" w:eastAsia="仿宋_GB2312" w:cs="仿宋_GB2312"/>
                <w:b w:val="0"/>
                <w:bCs w:val="0"/>
                <w:spacing w:val="-2"/>
                <w:sz w:val="21"/>
                <w:szCs w:val="21"/>
                <w:lang w:eastAsia="zh-CN"/>
              </w:rPr>
            </w:pPr>
            <w:r>
              <w:rPr>
                <w:rFonts w:hint="eastAsia" w:ascii="仿宋_GB2312" w:hAnsi="仿宋_GB2312" w:eastAsia="仿宋_GB2312" w:cs="仿宋_GB2312"/>
                <w:b w:val="0"/>
                <w:bCs w:val="0"/>
                <w:spacing w:val="-2"/>
                <w:sz w:val="24"/>
                <w:szCs w:val="24"/>
                <w:lang w:eastAsia="zh-CN"/>
              </w:rPr>
              <w:t>方正林业局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2.4</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2.4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12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0.4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1"/>
                <w:szCs w:val="21"/>
                <w:lang w:val="en-US" w:eastAsia="zh-CN"/>
              </w:rPr>
            </w:pPr>
            <w:r>
              <w:rPr>
                <w:rFonts w:hint="eastAsia" w:ascii="仿宋_GB2312" w:hAnsi="仿宋_GB2312" w:eastAsia="仿宋_GB2312" w:cs="仿宋_GB2312"/>
                <w:b w:val="0"/>
                <w:bCs w:val="0"/>
                <w:i w:val="0"/>
                <w:iCs w:val="0"/>
                <w:color w:val="000000"/>
                <w:kern w:val="0"/>
                <w:sz w:val="21"/>
                <w:szCs w:val="21"/>
                <w:u w:val="none"/>
                <w:lang w:val="en-US" w:eastAsia="zh-CN" w:bidi="ar"/>
              </w:rPr>
              <w:t>0.4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b w:val="0"/>
                <w:bCs w:val="0"/>
                <w:color w:val="000000"/>
                <w:kern w:val="0"/>
                <w:sz w:val="21"/>
                <w:szCs w:val="21"/>
                <w:lang w:val="en-US" w:eastAsia="zh-CN"/>
              </w:rPr>
            </w:pPr>
            <w:r>
              <w:rPr>
                <w:rFonts w:hint="eastAsia" w:ascii="仿宋_GB2312" w:hAnsi="仿宋_GB2312" w:eastAsia="仿宋_GB2312" w:cs="仿宋_GB2312"/>
                <w:b w:val="0"/>
                <w:bCs w:val="0"/>
                <w:color w:val="000000"/>
                <w:kern w:val="0"/>
                <w:sz w:val="21"/>
                <w:szCs w:val="21"/>
                <w:lang w:val="en-US" w:eastAsia="zh-CN"/>
              </w:rPr>
              <w:t>2</w:t>
            </w:r>
          </w:p>
        </w:tc>
      </w:tr>
    </w:tbl>
    <w:p>
      <w:pPr>
        <w:spacing w:line="560" w:lineRule="exact"/>
        <w:rPr>
          <w:rFonts w:ascii="Times New Roman" w:hAnsi="Times New Roman" w:eastAsia="黑体" w:cs="Times New Roman"/>
          <w:bCs/>
          <w:color w:val="000000"/>
          <w:kern w:val="0"/>
          <w:szCs w:val="32"/>
        </w:rPr>
      </w:pPr>
    </w:p>
    <w:p>
      <w:pPr>
        <w:sectPr>
          <w:footerReference r:id="rId3" w:type="default"/>
          <w:footerReference r:id="rId4" w:type="even"/>
          <w:pgSz w:w="11906" w:h="16838"/>
          <w:pgMar w:top="2098" w:right="1474" w:bottom="1984" w:left="1587" w:header="851" w:footer="1474" w:gutter="0"/>
          <w:pgNumType w:fmt="decimal"/>
          <w:cols w:space="0" w:num="1"/>
          <w:rtlGutter w:val="0"/>
          <w:docGrid w:type="linesAndChars" w:linePitch="579" w:charSpace="-1839"/>
        </w:sectPr>
      </w:pPr>
    </w:p>
    <w:p>
      <w:pPr>
        <w:pStyle w:val="2"/>
        <w:keepNext w:val="0"/>
        <w:keepLines w:val="0"/>
        <w:pageBreakBefore w:val="0"/>
        <w:widowControl w:val="0"/>
        <w:kinsoku/>
        <w:wordWrap/>
        <w:overflowPunct/>
        <w:topLinePunct w:val="0"/>
        <w:autoSpaceDE/>
        <w:autoSpaceDN/>
        <w:bidi w:val="0"/>
        <w:adjustRightInd/>
        <w:snapToGrid/>
        <w:spacing w:after="0" w:line="580" w:lineRule="exact"/>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附件2</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hint="eastAsia"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bCs/>
          <w:color w:val="000000"/>
          <w:kern w:val="0"/>
          <w:sz w:val="44"/>
          <w:szCs w:val="44"/>
        </w:rPr>
        <w:t>2021年</w:t>
      </w:r>
      <w:r>
        <w:rPr>
          <w:rFonts w:hint="eastAsia" w:ascii="方正小标宋简体" w:hAnsi="方正小标宋简体" w:eastAsia="方正小标宋简体" w:cs="方正小标宋简体"/>
          <w:bCs/>
          <w:color w:val="000000"/>
          <w:kern w:val="0"/>
          <w:sz w:val="44"/>
          <w:szCs w:val="44"/>
          <w:lang w:eastAsia="zh-CN"/>
        </w:rPr>
        <w:t>方正县</w:t>
      </w:r>
      <w:r>
        <w:rPr>
          <w:rFonts w:hint="eastAsia" w:ascii="方正小标宋简体" w:hAnsi="方正小标宋简体" w:eastAsia="方正小标宋简体" w:cs="方正小标宋简体"/>
          <w:bCs/>
          <w:color w:val="000000"/>
          <w:kern w:val="0"/>
          <w:sz w:val="44"/>
          <w:szCs w:val="44"/>
        </w:rPr>
        <w:t>高标准农田建设任务表</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tbl>
      <w:tblPr>
        <w:tblStyle w:val="8"/>
        <w:tblW w:w="8715" w:type="dxa"/>
        <w:jc w:val="center"/>
        <w:tblLayout w:type="fixed"/>
        <w:tblCellMar>
          <w:top w:w="15" w:type="dxa"/>
          <w:left w:w="15" w:type="dxa"/>
          <w:bottom w:w="15" w:type="dxa"/>
          <w:right w:w="15" w:type="dxa"/>
        </w:tblCellMar>
      </w:tblPr>
      <w:tblGrid>
        <w:gridCol w:w="2265"/>
        <w:gridCol w:w="3120"/>
        <w:gridCol w:w="3330"/>
      </w:tblGrid>
      <w:tr>
        <w:tblPrEx>
          <w:tblCellMar>
            <w:top w:w="15" w:type="dxa"/>
            <w:left w:w="15" w:type="dxa"/>
            <w:bottom w:w="15" w:type="dxa"/>
            <w:right w:w="15" w:type="dxa"/>
          </w:tblCellMar>
        </w:tblPrEx>
        <w:trPr>
          <w:trHeight w:val="567" w:hRule="atLeast"/>
          <w:tblHeader/>
          <w:jc w:val="center"/>
        </w:trPr>
        <w:tc>
          <w:tcPr>
            <w:tcW w:w="22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行政区域</w:t>
            </w:r>
          </w:p>
        </w:tc>
        <w:tc>
          <w:tcPr>
            <w:tcW w:w="6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高标准农田建设任务</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lang w:val="en-US" w:eastAsia="zh-CN"/>
              </w:rPr>
              <w:t>万亩</w:t>
            </w:r>
            <w:r>
              <w:rPr>
                <w:rFonts w:hint="eastAsia" w:ascii="仿宋_GB2312" w:hAnsi="仿宋_GB2312" w:eastAsia="仿宋_GB2312" w:cs="仿宋_GB2312"/>
                <w:color w:val="000000"/>
                <w:kern w:val="0"/>
                <w:sz w:val="24"/>
                <w:szCs w:val="24"/>
                <w:lang w:eastAsia="zh-CN"/>
              </w:rPr>
              <w:t>）</w:t>
            </w:r>
          </w:p>
        </w:tc>
      </w:tr>
      <w:tr>
        <w:tblPrEx>
          <w:tblCellMar>
            <w:top w:w="15" w:type="dxa"/>
            <w:left w:w="15" w:type="dxa"/>
            <w:bottom w:w="15" w:type="dxa"/>
            <w:right w:w="15" w:type="dxa"/>
          </w:tblCellMar>
        </w:tblPrEx>
        <w:trPr>
          <w:trHeight w:val="567" w:hRule="atLeast"/>
          <w:tblHeader/>
          <w:jc w:val="center"/>
        </w:trPr>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仿宋_GB2312" w:hAnsi="仿宋_GB2312" w:eastAsia="仿宋_GB2312" w:cs="仿宋_GB2312"/>
                <w:color w:val="000000"/>
                <w:kern w:val="0"/>
                <w:sz w:val="24"/>
                <w:szCs w:val="24"/>
              </w:rPr>
            </w:pP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2021年建设面积</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其中标准化示范区</w:t>
            </w:r>
          </w:p>
        </w:tc>
      </w:tr>
      <w:tr>
        <w:tblPrEx>
          <w:tblCellMar>
            <w:top w:w="15" w:type="dxa"/>
            <w:left w:w="15" w:type="dxa"/>
            <w:bottom w:w="15" w:type="dxa"/>
            <w:right w:w="15" w:type="dxa"/>
          </w:tblCellMar>
        </w:tblPrEx>
        <w:trPr>
          <w:trHeight w:val="567" w:hRule="atLeast"/>
          <w:jc w:val="center"/>
        </w:trPr>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合计</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4</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b w:val="0"/>
                <w:bCs w:val="0"/>
                <w:color w:val="000000"/>
                <w:sz w:val="24"/>
                <w:szCs w:val="24"/>
              </w:rPr>
            </w:pPr>
          </w:p>
        </w:tc>
      </w:tr>
      <w:tr>
        <w:tblPrEx>
          <w:tblCellMar>
            <w:top w:w="15" w:type="dxa"/>
            <w:left w:w="15" w:type="dxa"/>
            <w:bottom w:w="15" w:type="dxa"/>
            <w:right w:w="15" w:type="dxa"/>
          </w:tblCellMar>
        </w:tblPrEx>
        <w:trPr>
          <w:trHeight w:val="567" w:hRule="atLeast"/>
          <w:jc w:val="center"/>
        </w:trPr>
        <w:tc>
          <w:tcPr>
            <w:tcW w:w="22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63" w:line="240" w:lineRule="auto"/>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spacing w:val="-2"/>
                <w:sz w:val="24"/>
                <w:szCs w:val="24"/>
              </w:rPr>
              <w:t>方正镇</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1.7</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b w:val="0"/>
                <w:bCs w:val="0"/>
                <w:color w:val="000000"/>
                <w:sz w:val="24"/>
                <w:szCs w:val="24"/>
              </w:rPr>
            </w:pPr>
          </w:p>
        </w:tc>
      </w:tr>
      <w:tr>
        <w:tblPrEx>
          <w:tblCellMar>
            <w:top w:w="15" w:type="dxa"/>
            <w:left w:w="15" w:type="dxa"/>
            <w:bottom w:w="15" w:type="dxa"/>
            <w:right w:w="15" w:type="dxa"/>
          </w:tblCellMar>
        </w:tblPrEx>
        <w:trPr>
          <w:trHeight w:val="567" w:hRule="atLeast"/>
          <w:jc w:val="center"/>
        </w:trPr>
        <w:tc>
          <w:tcPr>
            <w:tcW w:w="22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64" w:line="240" w:lineRule="auto"/>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spacing w:val="-1"/>
                <w:sz w:val="24"/>
                <w:szCs w:val="24"/>
              </w:rPr>
              <w:t>会发镇</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0.3</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b w:val="0"/>
                <w:bCs w:val="0"/>
                <w:color w:val="000000"/>
                <w:sz w:val="24"/>
                <w:szCs w:val="24"/>
              </w:rPr>
            </w:pPr>
          </w:p>
        </w:tc>
      </w:tr>
      <w:tr>
        <w:tblPrEx>
          <w:tblCellMar>
            <w:top w:w="15" w:type="dxa"/>
            <w:left w:w="15" w:type="dxa"/>
            <w:bottom w:w="15" w:type="dxa"/>
            <w:right w:w="15" w:type="dxa"/>
          </w:tblCellMar>
        </w:tblPrEx>
        <w:trPr>
          <w:trHeight w:val="567" w:hRule="atLeast"/>
          <w:jc w:val="center"/>
        </w:trPr>
        <w:tc>
          <w:tcPr>
            <w:tcW w:w="22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65" w:line="240" w:lineRule="auto"/>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spacing w:val="-2"/>
                <w:sz w:val="24"/>
                <w:szCs w:val="24"/>
              </w:rPr>
              <w:t>大罗密镇</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b w:val="0"/>
                <w:bCs w:val="0"/>
                <w:color w:val="000000"/>
                <w:kern w:val="0"/>
                <w:sz w:val="24"/>
                <w:szCs w:val="24"/>
                <w:lang w:val="en-US" w:eastAsia="zh-CN"/>
              </w:rPr>
            </w:pP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b w:val="0"/>
                <w:bCs w:val="0"/>
                <w:color w:val="000000"/>
                <w:sz w:val="24"/>
                <w:szCs w:val="24"/>
              </w:rPr>
            </w:pPr>
          </w:p>
        </w:tc>
      </w:tr>
      <w:tr>
        <w:tblPrEx>
          <w:tblCellMar>
            <w:top w:w="15" w:type="dxa"/>
            <w:left w:w="15" w:type="dxa"/>
            <w:bottom w:w="15" w:type="dxa"/>
            <w:right w:w="15" w:type="dxa"/>
          </w:tblCellMar>
        </w:tblPrEx>
        <w:trPr>
          <w:trHeight w:val="567" w:hRule="atLeast"/>
          <w:jc w:val="center"/>
        </w:trPr>
        <w:tc>
          <w:tcPr>
            <w:tcW w:w="22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66" w:line="240" w:lineRule="auto"/>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spacing w:val="-2"/>
                <w:sz w:val="24"/>
                <w:szCs w:val="24"/>
              </w:rPr>
              <w:t>天门乡</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b w:val="0"/>
                <w:bCs w:val="0"/>
                <w:color w:val="000000"/>
                <w:kern w:val="0"/>
                <w:sz w:val="24"/>
                <w:szCs w:val="24"/>
                <w:lang w:val="en-US" w:eastAsia="zh-CN"/>
              </w:rPr>
            </w:pP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b w:val="0"/>
                <w:bCs w:val="0"/>
                <w:color w:val="000000"/>
                <w:sz w:val="24"/>
                <w:szCs w:val="24"/>
              </w:rPr>
            </w:pPr>
          </w:p>
        </w:tc>
      </w:tr>
      <w:tr>
        <w:tblPrEx>
          <w:tblCellMar>
            <w:top w:w="15" w:type="dxa"/>
            <w:left w:w="15" w:type="dxa"/>
            <w:bottom w:w="15" w:type="dxa"/>
            <w:right w:w="15" w:type="dxa"/>
          </w:tblCellMar>
        </w:tblPrEx>
        <w:trPr>
          <w:trHeight w:val="567" w:hRule="atLeast"/>
          <w:jc w:val="center"/>
        </w:trPr>
        <w:tc>
          <w:tcPr>
            <w:tcW w:w="22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67" w:line="240" w:lineRule="auto"/>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spacing w:val="-2"/>
                <w:sz w:val="24"/>
                <w:szCs w:val="24"/>
              </w:rPr>
              <w:t>松南乡</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0.8</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b w:val="0"/>
                <w:bCs w:val="0"/>
                <w:color w:val="000000"/>
                <w:sz w:val="24"/>
                <w:szCs w:val="24"/>
              </w:rPr>
            </w:pPr>
          </w:p>
        </w:tc>
      </w:tr>
      <w:tr>
        <w:tblPrEx>
          <w:tblCellMar>
            <w:top w:w="15" w:type="dxa"/>
            <w:left w:w="15" w:type="dxa"/>
            <w:bottom w:w="15" w:type="dxa"/>
            <w:right w:w="15" w:type="dxa"/>
          </w:tblCellMar>
        </w:tblPrEx>
        <w:trPr>
          <w:trHeight w:val="567" w:hRule="atLeast"/>
          <w:jc w:val="center"/>
        </w:trPr>
        <w:tc>
          <w:tcPr>
            <w:tcW w:w="22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68" w:line="240" w:lineRule="auto"/>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spacing w:val="-2"/>
                <w:sz w:val="24"/>
                <w:szCs w:val="24"/>
              </w:rPr>
              <w:t>德善乡</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b w:val="0"/>
                <w:bCs w:val="0"/>
                <w:color w:val="000000"/>
                <w:kern w:val="0"/>
                <w:sz w:val="24"/>
                <w:szCs w:val="24"/>
                <w:lang w:val="en-US" w:eastAsia="zh-CN"/>
              </w:rPr>
            </w:pP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b w:val="0"/>
                <w:bCs w:val="0"/>
                <w:color w:val="000000"/>
                <w:sz w:val="24"/>
                <w:szCs w:val="24"/>
              </w:rPr>
            </w:pPr>
          </w:p>
        </w:tc>
      </w:tr>
      <w:tr>
        <w:tblPrEx>
          <w:tblCellMar>
            <w:top w:w="15" w:type="dxa"/>
            <w:left w:w="15" w:type="dxa"/>
            <w:bottom w:w="15" w:type="dxa"/>
            <w:right w:w="15" w:type="dxa"/>
          </w:tblCellMar>
        </w:tblPrEx>
        <w:trPr>
          <w:trHeight w:val="567" w:hRule="atLeast"/>
          <w:jc w:val="center"/>
        </w:trPr>
        <w:tc>
          <w:tcPr>
            <w:tcW w:w="22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69" w:line="240" w:lineRule="auto"/>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spacing w:val="-2"/>
                <w:sz w:val="24"/>
                <w:szCs w:val="24"/>
              </w:rPr>
              <w:t>宝兴乡</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b w:val="0"/>
                <w:bCs w:val="0"/>
                <w:color w:val="000000"/>
                <w:kern w:val="0"/>
                <w:sz w:val="24"/>
                <w:szCs w:val="24"/>
                <w:lang w:val="en-US" w:eastAsia="zh-CN"/>
              </w:rPr>
            </w:pP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b w:val="0"/>
                <w:bCs w:val="0"/>
                <w:color w:val="000000"/>
                <w:sz w:val="24"/>
                <w:szCs w:val="24"/>
              </w:rPr>
            </w:pPr>
          </w:p>
        </w:tc>
      </w:tr>
      <w:tr>
        <w:tblPrEx>
          <w:tblCellMar>
            <w:top w:w="15" w:type="dxa"/>
            <w:left w:w="15" w:type="dxa"/>
            <w:bottom w:w="15" w:type="dxa"/>
            <w:right w:w="15" w:type="dxa"/>
          </w:tblCellMar>
        </w:tblPrEx>
        <w:trPr>
          <w:trHeight w:val="567" w:hRule="atLeast"/>
          <w:jc w:val="center"/>
        </w:trPr>
        <w:tc>
          <w:tcPr>
            <w:tcW w:w="22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70" w:line="240" w:lineRule="auto"/>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spacing w:val="-2"/>
                <w:sz w:val="24"/>
                <w:szCs w:val="24"/>
              </w:rPr>
              <w:t>得莫利镇</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b w:val="0"/>
                <w:bCs w:val="0"/>
                <w:color w:val="000000"/>
                <w:kern w:val="0"/>
                <w:sz w:val="24"/>
                <w:szCs w:val="24"/>
                <w:lang w:val="en-US" w:eastAsia="zh-CN"/>
              </w:rPr>
            </w:pP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b w:val="0"/>
                <w:bCs w:val="0"/>
                <w:color w:val="000000"/>
                <w:sz w:val="24"/>
                <w:szCs w:val="24"/>
              </w:rPr>
            </w:pPr>
          </w:p>
        </w:tc>
      </w:tr>
      <w:tr>
        <w:tblPrEx>
          <w:tblCellMar>
            <w:top w:w="15" w:type="dxa"/>
            <w:left w:w="15" w:type="dxa"/>
            <w:bottom w:w="15" w:type="dxa"/>
            <w:right w:w="15" w:type="dxa"/>
          </w:tblCellMar>
        </w:tblPrEx>
        <w:trPr>
          <w:trHeight w:val="567" w:hRule="atLeast"/>
          <w:jc w:val="center"/>
        </w:trPr>
        <w:tc>
          <w:tcPr>
            <w:tcW w:w="22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70" w:line="240" w:lineRule="auto"/>
              <w:jc w:val="center"/>
              <w:textAlignment w:val="auto"/>
              <w:rPr>
                <w:rFonts w:hint="eastAsia" w:ascii="仿宋_GB2312" w:hAnsi="仿宋_GB2312" w:eastAsia="仿宋_GB2312" w:cs="仿宋_GB2312"/>
                <w:b w:val="0"/>
                <w:bCs w:val="0"/>
                <w:spacing w:val="-2"/>
                <w:sz w:val="24"/>
                <w:szCs w:val="24"/>
                <w:lang w:eastAsia="zh-CN"/>
              </w:rPr>
            </w:pPr>
            <w:r>
              <w:rPr>
                <w:rFonts w:hint="eastAsia" w:ascii="仿宋_GB2312" w:hAnsi="仿宋_GB2312" w:eastAsia="仿宋_GB2312" w:cs="仿宋_GB2312"/>
                <w:b w:val="0"/>
                <w:bCs w:val="0"/>
                <w:spacing w:val="-2"/>
                <w:sz w:val="24"/>
                <w:szCs w:val="24"/>
                <w:lang w:eastAsia="zh-CN"/>
              </w:rPr>
              <w:t>方正林业局</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1.2</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b w:val="0"/>
                <w:bCs w:val="0"/>
                <w:color w:val="000000"/>
                <w:sz w:val="24"/>
                <w:szCs w:val="24"/>
              </w:rPr>
            </w:pPr>
          </w:p>
        </w:tc>
      </w:tr>
    </w:tbl>
    <w:p>
      <w:pPr>
        <w:pStyle w:val="2"/>
      </w:pPr>
    </w:p>
    <w:p>
      <w:pPr>
        <w:rPr>
          <w:rFonts w:hint="eastAsia"/>
        </w:rPr>
      </w:pPr>
    </w:p>
    <w:p>
      <w:pPr>
        <w:rPr>
          <w:rFonts w:hint="eastAsia"/>
        </w:rPr>
      </w:pPr>
    </w:p>
    <w:p>
      <w:pPr>
        <w:rPr>
          <w:rFonts w:hint="eastAsia"/>
        </w:rPr>
      </w:pPr>
    </w:p>
    <w:sectPr>
      <w:footerReference r:id="rId5" w:type="default"/>
      <w:footerReference r:id="rId6" w:type="even"/>
      <w:pgSz w:w="11906" w:h="16838"/>
      <w:pgMar w:top="2098" w:right="1474" w:bottom="1984" w:left="1587" w:header="851" w:footer="1474" w:gutter="0"/>
      <w:pgNumType w:fmt="decimal"/>
      <w:cols w:space="0" w:num="1"/>
      <w:rtlGutter w:val="0"/>
      <w:docGrid w:type="linesAndChars" w:linePitch="579" w:charSpace="-8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evenAndOddHeaders w:val="1"/>
  <w:drawingGridHorizontalSpacing w:val="101"/>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5YWMxMjAxZTUwZTMxYzdiN2JjNmY5ZTcxMzU1NjQifQ=="/>
  </w:docVars>
  <w:rsids>
    <w:rsidRoot w:val="74991CA0"/>
    <w:rsid w:val="00BE1545"/>
    <w:rsid w:val="058A40EC"/>
    <w:rsid w:val="08607E95"/>
    <w:rsid w:val="091C14FF"/>
    <w:rsid w:val="0B7F7B23"/>
    <w:rsid w:val="0C617764"/>
    <w:rsid w:val="0CBE467B"/>
    <w:rsid w:val="0DC41D28"/>
    <w:rsid w:val="0F64510E"/>
    <w:rsid w:val="10DB3A4D"/>
    <w:rsid w:val="15DB4358"/>
    <w:rsid w:val="16331C36"/>
    <w:rsid w:val="16347CEE"/>
    <w:rsid w:val="17754941"/>
    <w:rsid w:val="19A846E9"/>
    <w:rsid w:val="19FD67E3"/>
    <w:rsid w:val="1A2665DC"/>
    <w:rsid w:val="1B5872F2"/>
    <w:rsid w:val="1BC872C4"/>
    <w:rsid w:val="1C76287C"/>
    <w:rsid w:val="213F50C1"/>
    <w:rsid w:val="255E0351"/>
    <w:rsid w:val="25951FC5"/>
    <w:rsid w:val="27280C17"/>
    <w:rsid w:val="2936586D"/>
    <w:rsid w:val="2A703001"/>
    <w:rsid w:val="2BB8343F"/>
    <w:rsid w:val="2D145EC5"/>
    <w:rsid w:val="2E4D1FB1"/>
    <w:rsid w:val="2E813A2E"/>
    <w:rsid w:val="2EDA65DB"/>
    <w:rsid w:val="2FAC0FDC"/>
    <w:rsid w:val="303E14AB"/>
    <w:rsid w:val="30757DA2"/>
    <w:rsid w:val="33493262"/>
    <w:rsid w:val="35F44AE6"/>
    <w:rsid w:val="36467864"/>
    <w:rsid w:val="36F25990"/>
    <w:rsid w:val="3A667B2F"/>
    <w:rsid w:val="3C137C90"/>
    <w:rsid w:val="3ED03C16"/>
    <w:rsid w:val="3F871D3B"/>
    <w:rsid w:val="3FF9734C"/>
    <w:rsid w:val="40B41A41"/>
    <w:rsid w:val="41792343"/>
    <w:rsid w:val="422F59C2"/>
    <w:rsid w:val="42F56341"/>
    <w:rsid w:val="434202C4"/>
    <w:rsid w:val="44427364"/>
    <w:rsid w:val="44DC50C3"/>
    <w:rsid w:val="4A235542"/>
    <w:rsid w:val="4A385379"/>
    <w:rsid w:val="4A834233"/>
    <w:rsid w:val="4C263EBC"/>
    <w:rsid w:val="4D5D6FBD"/>
    <w:rsid w:val="4E21320E"/>
    <w:rsid w:val="4FB9257E"/>
    <w:rsid w:val="51656440"/>
    <w:rsid w:val="5523289A"/>
    <w:rsid w:val="570911FF"/>
    <w:rsid w:val="572A6162"/>
    <w:rsid w:val="58896EB8"/>
    <w:rsid w:val="59C02FDC"/>
    <w:rsid w:val="5B43166B"/>
    <w:rsid w:val="5DC42740"/>
    <w:rsid w:val="5DE11544"/>
    <w:rsid w:val="5E653F23"/>
    <w:rsid w:val="5ECC5D50"/>
    <w:rsid w:val="5F2142EE"/>
    <w:rsid w:val="5F6D7533"/>
    <w:rsid w:val="61B74A96"/>
    <w:rsid w:val="62D229F4"/>
    <w:rsid w:val="652A66D5"/>
    <w:rsid w:val="659375C8"/>
    <w:rsid w:val="65C011DB"/>
    <w:rsid w:val="670A5668"/>
    <w:rsid w:val="675A4404"/>
    <w:rsid w:val="6AAF6C52"/>
    <w:rsid w:val="6C5F2CDD"/>
    <w:rsid w:val="6E565636"/>
    <w:rsid w:val="6E8C2E06"/>
    <w:rsid w:val="71397275"/>
    <w:rsid w:val="72AE5A41"/>
    <w:rsid w:val="72B80220"/>
    <w:rsid w:val="74012809"/>
    <w:rsid w:val="74991CA0"/>
    <w:rsid w:val="74AA2238"/>
    <w:rsid w:val="76B64EC4"/>
    <w:rsid w:val="76E617A5"/>
    <w:rsid w:val="780B56E4"/>
    <w:rsid w:val="7B9F686F"/>
    <w:rsid w:val="7BE40725"/>
    <w:rsid w:val="7F005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line="360" w:lineRule="auto"/>
      <w:jc w:val="center"/>
      <w:outlineLvl w:val="0"/>
    </w:pPr>
    <w:rPr>
      <w:rFonts w:ascii="Times New Roman" w:hAnsi="Times New Roman" w:eastAsia="宋体" w:cs="Times New Roman"/>
      <w:b/>
      <w:kern w:val="44"/>
      <w:sz w:val="44"/>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sz w:val="24"/>
    </w:rPr>
  </w:style>
  <w:style w:type="paragraph" w:styleId="3">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5">
    <w:name w:val="Body Text Indent 2"/>
    <w:basedOn w:val="1"/>
    <w:qFormat/>
    <w:uiPriority w:val="0"/>
    <w:pPr>
      <w:spacing w:after="120" w:afterLines="0" w:afterAutospacing="0" w:line="480" w:lineRule="auto"/>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5975</Words>
  <Characters>6284</Characters>
  <Lines>0</Lines>
  <Paragraphs>0</Paragraphs>
  <TotalTime>20</TotalTime>
  <ScaleCrop>false</ScaleCrop>
  <LinksUpToDate>false</LinksUpToDate>
  <CharactersWithSpaces>6298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2022-11-08T06:51:00Z</dcterms:created>
  <dc:creator>Administrator</dc:creator>
  <cp:lastModifiedBy>Administrator</cp:lastModifiedBy>
  <cp:lastPrinted>2023-02-02T07:09:00Z</cp:lastPrinted>
  <dcterms:modified xsi:type="dcterms:W3CDTF">2024-04-24T01:45:27Z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D912E705804E4E77AEB4E93E19F96DDA</vt:lpwstr>
  </property>
</Properties>
</file>