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3" w:line="221" w:lineRule="auto"/>
        <w:ind w:left="2656" w:right="1625" w:hanging="107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</w:rPr>
        <w:t>黑龙江省农机购置与应用补贴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优机优补实施方案</w:t>
      </w:r>
      <w:bookmarkStart w:id="0" w:name="_GoBack"/>
      <w:bookmarkEnd w:id="0"/>
    </w:p>
    <w:p>
      <w:pPr>
        <w:spacing w:line="299" w:lineRule="auto"/>
        <w:rPr>
          <w:rFonts w:ascii="Arial"/>
          <w:sz w:val="21"/>
        </w:rPr>
      </w:pPr>
    </w:p>
    <w:p>
      <w:pPr>
        <w:spacing w:before="104" w:line="317" w:lineRule="auto"/>
        <w:ind w:right="104" w:firstLine="639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为深入贯彻落实省委省政府关于实施千万吨粮食增产计划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和大面积单产提升行动部署要求，聚焦农业生产重点环节，通过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实施农机购置与应用补贴优机优补政策，加快高端智能农机装备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应用普及，为保障粮食和重要农产品稳定安全供给提供良机支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撑。特制定本方案。</w:t>
      </w:r>
    </w:p>
    <w:p>
      <w:pPr>
        <w:spacing w:before="38" w:line="221" w:lineRule="auto"/>
        <w:ind w:left="644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0"/>
          <w:sz w:val="32"/>
          <w:szCs w:val="32"/>
        </w:rPr>
        <w:t>一、补贴机具种类</w:t>
      </w:r>
    </w:p>
    <w:p>
      <w:pPr>
        <w:spacing w:before="172" w:line="319" w:lineRule="auto"/>
        <w:ind w:right="130" w:firstLine="7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(一)动力机具：200马力(含)以上动刀换挡、无级变速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拖拉机。</w:t>
      </w:r>
    </w:p>
    <w:p>
      <w:pPr>
        <w:spacing w:before="11" w:line="224" w:lineRule="auto"/>
        <w:ind w:left="7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(二)播种机具：气力式播种机。</w:t>
      </w:r>
    </w:p>
    <w:p>
      <w:pPr>
        <w:spacing w:before="169" w:line="223" w:lineRule="auto"/>
        <w:ind w:left="7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(三)田间管理机具：植保无人驾驶航空器。</w:t>
      </w:r>
    </w:p>
    <w:p>
      <w:pPr>
        <w:spacing w:before="176" w:line="224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(四)收获机具：自走式玉米籽粒收获机、鲜食玉米收获机。</w:t>
      </w:r>
    </w:p>
    <w:p>
      <w:pPr>
        <w:spacing w:before="38" w:line="221" w:lineRule="auto"/>
        <w:ind w:left="644"/>
        <w:outlineLvl w:val="0"/>
        <w:rPr>
          <w:rFonts w:hint="eastAsia" w:ascii="黑体" w:hAnsi="黑体" w:eastAsia="黑体" w:cs="黑体"/>
          <w:b/>
          <w:bCs/>
          <w:spacing w:val="-1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0"/>
          <w:sz w:val="32"/>
          <w:szCs w:val="32"/>
        </w:rPr>
        <w:t>二、补贴对象及限额</w:t>
      </w:r>
    </w:p>
    <w:p>
      <w:pPr>
        <w:spacing w:before="186" w:line="313" w:lineRule="auto"/>
        <w:ind w:firstLine="639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补贴对象为从事农业生产的农民和农业生产经营组织(以下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简称“购机者”),其中农业生产经营组织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包括农村集体经济组织、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农民专业合作经济组织、农业企业和其他从事农业生产经营的组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织。</w:t>
      </w:r>
    </w:p>
    <w:p>
      <w:pPr>
        <w:spacing w:before="186" w:line="313" w:lineRule="auto"/>
        <w:ind w:firstLine="639"/>
        <w:jc w:val="both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在同一个实施年度内，原则上每人享受补贴资金总额不超过25万元，每个农业生产经营组织享受补贴资金总额不超过200万元。</w:t>
      </w:r>
    </w:p>
    <w:p>
      <w:pPr>
        <w:spacing w:before="38" w:line="221" w:lineRule="auto"/>
        <w:ind w:left="644"/>
        <w:outlineLvl w:val="0"/>
        <w:rPr>
          <w:rFonts w:hint="eastAsia" w:ascii="黑体" w:hAnsi="黑体" w:eastAsia="黑体" w:cs="黑体"/>
          <w:b/>
          <w:bCs/>
          <w:spacing w:val="-1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0"/>
          <w:sz w:val="32"/>
          <w:szCs w:val="32"/>
        </w:rPr>
        <w:t>三、补贴标准</w:t>
      </w:r>
    </w:p>
    <w:p>
      <w:pPr>
        <w:spacing w:before="180" w:line="313" w:lineRule="auto"/>
        <w:ind w:right="19" w:firstLine="649"/>
        <w:jc w:val="both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农机购置与应用补贴优机优补实行定额补贴，即同一种类、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同一档次农业机械原则上在省域内实行统一的补贴标准。机具补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贴额测算比例不超过上年平均售价30%,同时不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超过农业农村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部、财政部发布的机具补贴额一览表确定的最高补贴额。农业农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村部和财政部《2024—2026年全国通用类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农业机械中央财政资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金最高补贴额一览表》印发后，省农业农村厅将会同省财政厅，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制定发布优机优补机具补贴额一览表。</w:t>
      </w:r>
    </w:p>
    <w:p>
      <w:pPr>
        <w:spacing w:before="180" w:line="313" w:lineRule="auto"/>
        <w:ind w:right="19" w:firstLine="649"/>
        <w:jc w:val="both"/>
        <w:rPr>
          <w:rFonts w:hint="eastAsia" w:ascii="黑体" w:hAnsi="黑体" w:eastAsia="黑体" w:cs="黑体"/>
          <w:b/>
          <w:bCs/>
          <w:spacing w:val="-1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0"/>
          <w:sz w:val="32"/>
          <w:szCs w:val="32"/>
        </w:rPr>
        <w:t>四、操作流程</w:t>
      </w:r>
    </w:p>
    <w:p>
      <w:pPr>
        <w:spacing w:before="169" w:line="312" w:lineRule="auto"/>
        <w:ind w:firstLine="64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农机购置与应用补贴优机优补政策实行“自主购机、定额补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贴、先购后补，县级结算、直补到卡(户)”。按以下流程操作：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(一)确定补贴机具。补贴机具必须是补贴范围内的产品(农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机专项鉴定产品、农机新产品除外),通过现场验证后，再进行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机具投档，并按照投档有关要求确定优机优补产品，以确保机具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的先进性。</w:t>
      </w:r>
    </w:p>
    <w:p>
      <w:pPr>
        <w:spacing w:line="248" w:lineRule="auto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(二)农户自主购机。购机者自主选择购买机具，按市场化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原则自行与农机产销企业协商确定购机价格与支付方式。购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机行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为完成后，购机者自主向当地农业农村部门提出补贴资金申领事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项，签署告知承诺书，承诺购买行为、发票购机价格等信息真实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有效。</w:t>
      </w:r>
    </w:p>
    <w:p>
      <w:pPr>
        <w:spacing w:before="104" w:line="310" w:lineRule="auto"/>
        <w:ind w:right="53" w:firstLine="780"/>
        <w:rPr>
          <w:rFonts w:hint="eastAsia" w:ascii="仿宋_GB2312" w:hAnsi="仿宋_GB2312" w:eastAsia="仿宋_GB2312" w:cs="仿宋_GB2312"/>
          <w:spacing w:val="-2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(三)审验信息。县级农业农村部门办理服务系统常年连续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开放，分批进行办理。按照《农机购置与应用补贴机具核验工作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要点(试行)》等要求，对补贴相关申请资料进行审核，对优机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优补机具进行核验。审核通过后，县级农业农村部门在农机购置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与应用补贴信息系统公开专栏公布补贴申请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信息，公示时间为5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个工作日。鼓励在乡村或补贴申请点公示栏中同时公开公示信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息。</w:t>
      </w:r>
    </w:p>
    <w:p>
      <w:pPr>
        <w:spacing w:before="104" w:line="310" w:lineRule="auto"/>
        <w:ind w:right="53" w:firstLine="7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(四)兑付补贴资金。县级农业农村部门在公示完成后5个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工作日内，向县级财政部门提交资金兑付申请与有关材料，县级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财政部门按照规定向符合要求的购机者兑付资金。</w:t>
      </w:r>
    </w:p>
    <w:p>
      <w:pPr>
        <w:spacing w:before="38" w:line="221" w:lineRule="auto"/>
        <w:ind w:left="644"/>
        <w:outlineLvl w:val="0"/>
        <w:rPr>
          <w:rFonts w:hint="eastAsia" w:ascii="黑体" w:hAnsi="黑体" w:eastAsia="黑体" w:cs="黑体"/>
          <w:b/>
          <w:bCs/>
          <w:spacing w:val="-1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0"/>
          <w:sz w:val="32"/>
          <w:szCs w:val="32"/>
        </w:rPr>
        <w:t>五、保障措施</w:t>
      </w:r>
    </w:p>
    <w:p>
      <w:pPr>
        <w:spacing w:before="156" w:line="320" w:lineRule="auto"/>
        <w:ind w:firstLine="639"/>
        <w:jc w:val="both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建立实行省级统筹、市级指导、县级负责的工作机制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。健全完善风险防控工作制度和内部控制规程，明确职责分工，形成工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作合力。县级财政部门负责资金兑付、资金监管工作，农业农村部门负责补贴政策的组织实施、审核监管工作，综合运用各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类媒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体和各种宣传方式开展优机优补政策宣传解读，规范建立工作档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案，切实加强补贴政策实施监管，落实异常情形主动报告制度，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持续加大核查抽查力度，从严整治违法违规行为，有效维护政策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实施良好秩序。</w:t>
      </w:r>
    </w:p>
    <w:sectPr>
      <w:footerReference r:id="rId5" w:type="default"/>
      <w:pgSz w:w="11900" w:h="16840"/>
      <w:pgMar w:top="1431" w:right="1609" w:bottom="1404" w:left="1489" w:header="0" w:footer="108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8C33C9"/>
    <w:rsid w:val="4CFF1B13"/>
    <w:rsid w:val="5AFDFF72"/>
    <w:rsid w:val="7FFB4DD9"/>
    <w:rsid w:val="839D99A9"/>
    <w:rsid w:val="B6BA9035"/>
    <w:rsid w:val="B7F5C605"/>
    <w:rsid w:val="BFE71F80"/>
    <w:rsid w:val="EBFEDC8E"/>
    <w:rsid w:val="EFFF12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4"/>
      <w:szCs w:val="74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6676</Words>
  <Characters>7156</Characters>
  <TotalTime>8</TotalTime>
  <ScaleCrop>false</ScaleCrop>
  <LinksUpToDate>false</LinksUpToDate>
  <CharactersWithSpaces>7387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2024-11-29T18:32:00Z</dcterms:created>
  <dc:creator>Kingsoft-PDF</dc:creator>
  <cp:lastModifiedBy>greatwall</cp:lastModifiedBy>
  <dcterms:modified xsi:type="dcterms:W3CDTF">2024-12-23T11:13:59Z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2024-11-28T10:32:52Z</vt:filetime>
  </property>
  <property fmtid="{D5CDD505-2E9C-101B-9397-08002B2CF9AE}" pid="4" name="UsrData">
    <vt:lpwstr>6747d64ebf102c001ff3aa0ewl</vt:lpwstr>
  </property>
  <property fmtid="{D5CDD505-2E9C-101B-9397-08002B2CF9AE}" pid="5" name="KSOProductBuildVer">
    <vt:lpwstr>2052-11.8.2.10125</vt:lpwstr>
  </property>
  <property fmtid="{D5CDD505-2E9C-101B-9397-08002B2CF9AE}" pid="6" name="KSOTemplateDocerSaveRecord">
    <vt:lpwstr>eyJoZGlkIjoiNzQ0ODRkYzM2MzAzOWUxMjMzMWQ4OTljYTFmNzg3NWYiLCJ1c2VySWQiOiIxMjE0Nzk1NTUzIn0=</vt:lpwstr>
  </property>
  <property fmtid="{D5CDD505-2E9C-101B-9397-08002B2CF9AE}" pid="7" name="ICV">
    <vt:lpwstr>063BD70BB9B04CC0A26923D7C81B2C1F_12</vt:lpwstr>
  </property>
</Properties>
</file>