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1BFFF">
      <w:pPr>
        <w:numPr>
          <w:ilvl w:val="0"/>
          <w:numId w:val="0"/>
        </w:numPr>
        <w:spacing w:line="56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方正县</w:t>
      </w:r>
      <w:r>
        <w:rPr>
          <w:rFonts w:hint="eastAsia" w:ascii="方正小标宋简体" w:hAnsi="方正小标宋简体" w:eastAsia="方正小标宋简体" w:cs="方正小标宋简体"/>
          <w:color w:val="auto"/>
          <w:sz w:val="44"/>
          <w:szCs w:val="44"/>
          <w:lang w:val="en-US" w:eastAsia="zh-CN"/>
        </w:rPr>
        <w:t>林业和草原局</w:t>
      </w:r>
    </w:p>
    <w:p w14:paraId="22FEC926">
      <w:pPr>
        <w:numPr>
          <w:ilvl w:val="0"/>
          <w:numId w:val="0"/>
        </w:numPr>
        <w:spacing w:line="560" w:lineRule="exact"/>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2024年政府信息公开工作年度报告</w:t>
      </w:r>
    </w:p>
    <w:p w14:paraId="5BAFE9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依据《中华人民共和国政府信息公开条例》（中华人民共和国国务院令第711号，以下简称《条例》）的规定和国务院办公厅政府信息与政务公开办公室关于印发《中华人民共和国政府信息公开工作年度报告格式》的通知（国办公开办函〔2021〕30号，以下简称《通知》）有关规定，在认真总结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方正</w:t>
      </w:r>
      <w:r>
        <w:rPr>
          <w:rFonts w:hint="eastAsia" w:ascii="仿宋_GB2312" w:hAnsi="仿宋_GB2312" w:eastAsia="仿宋_GB2312" w:cs="仿宋_GB2312"/>
          <w:i w:val="0"/>
          <w:iCs w:val="0"/>
          <w:caps w:val="0"/>
          <w:color w:val="auto"/>
          <w:spacing w:val="0"/>
          <w:sz w:val="32"/>
          <w:szCs w:val="32"/>
          <w:shd w:val="clear" w:color="auto" w:fill="FFFFFF"/>
          <w:lang w:eastAsia="zh-CN"/>
        </w:rPr>
        <w:t>县</w:t>
      </w:r>
      <w:r>
        <w:rPr>
          <w:rFonts w:hint="eastAsia" w:ascii="仿宋_GB2312" w:hAnsi="仿宋_GB2312" w:cs="仿宋_GB2312"/>
          <w:i w:val="0"/>
          <w:iCs w:val="0"/>
          <w:caps w:val="0"/>
          <w:color w:val="auto"/>
          <w:spacing w:val="0"/>
          <w:sz w:val="32"/>
          <w:szCs w:val="32"/>
          <w:shd w:val="clear" w:color="auto" w:fill="FFFFFF"/>
          <w:lang w:val="en-US" w:eastAsia="zh-CN"/>
        </w:rPr>
        <w:t>林草</w:t>
      </w:r>
      <w:r>
        <w:rPr>
          <w:rFonts w:hint="eastAsia" w:ascii="仿宋_GB2312" w:hAnsi="仿宋_GB2312" w:eastAsia="仿宋_GB2312" w:cs="仿宋_GB2312"/>
          <w:i w:val="0"/>
          <w:iCs w:val="0"/>
          <w:caps w:val="0"/>
          <w:color w:val="auto"/>
          <w:spacing w:val="0"/>
          <w:sz w:val="32"/>
          <w:szCs w:val="32"/>
          <w:shd w:val="clear" w:color="auto" w:fill="FFFFFF"/>
          <w:lang w:val="en-US" w:eastAsia="zh-CN"/>
        </w:rPr>
        <w:t>局</w:t>
      </w:r>
      <w:r>
        <w:rPr>
          <w:rFonts w:hint="eastAsia" w:ascii="仿宋_GB2312" w:hAnsi="仿宋_GB2312" w:eastAsia="仿宋_GB2312" w:cs="仿宋_GB2312"/>
          <w:sz w:val="32"/>
          <w:szCs w:val="32"/>
          <w:lang w:val="en-US" w:eastAsia="zh-CN"/>
        </w:rPr>
        <w:t>信息公开工作的基础上，编制了此报告。报告中所列数据统计期限自202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年1月1日起至202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年12月31日止。本年度报告的电子版，可以通过哈尔滨市人民政府门户网站→政府信息公开专栏查阅，网址为http://www.hrbfz.gov.cn/fzx/c112252/zfxxgklby_nb.shtml如对本报告有疑问，请联系方正县</w:t>
      </w:r>
      <w:r>
        <w:rPr>
          <w:rFonts w:hint="eastAsia" w:ascii="仿宋_GB2312" w:hAnsi="仿宋_GB2312" w:cs="仿宋_GB2312"/>
          <w:sz w:val="32"/>
          <w:szCs w:val="32"/>
          <w:lang w:val="en-US" w:eastAsia="zh-CN"/>
        </w:rPr>
        <w:t>林业和草原</w:t>
      </w:r>
      <w:r>
        <w:rPr>
          <w:rFonts w:hint="eastAsia" w:ascii="仿宋_GB2312" w:hAnsi="仿宋_GB2312" w:eastAsia="仿宋_GB2312" w:cs="仿宋_GB2312"/>
          <w:i w:val="0"/>
          <w:iCs w:val="0"/>
          <w:caps w:val="0"/>
          <w:color w:val="auto"/>
          <w:spacing w:val="0"/>
          <w:sz w:val="32"/>
          <w:szCs w:val="32"/>
          <w:shd w:val="clear" w:color="auto" w:fill="FFFFFF"/>
          <w:lang w:val="en-US" w:eastAsia="zh-CN"/>
        </w:rPr>
        <w:t>局</w:t>
      </w:r>
      <w:r>
        <w:rPr>
          <w:rFonts w:hint="eastAsia" w:ascii="仿宋_GB2312" w:hAnsi="仿宋_GB2312" w:eastAsia="仿宋_GB2312" w:cs="仿宋_GB2312"/>
          <w:sz w:val="32"/>
          <w:szCs w:val="32"/>
          <w:lang w:val="en-US" w:eastAsia="zh-CN"/>
        </w:rPr>
        <w:t>，地址：哈尔滨市方正县</w:t>
      </w:r>
      <w:r>
        <w:rPr>
          <w:rFonts w:hint="eastAsia" w:ascii="仿宋_GB2312" w:hAnsi="仿宋_GB2312" w:cs="仿宋_GB2312"/>
          <w:sz w:val="32"/>
          <w:szCs w:val="32"/>
          <w:lang w:val="en-US" w:eastAsia="zh-CN"/>
        </w:rPr>
        <w:t>中央大街111号</w:t>
      </w:r>
      <w:r>
        <w:rPr>
          <w:rFonts w:hint="eastAsia" w:ascii="仿宋_GB2312" w:hAnsi="仿宋_GB2312" w:eastAsia="仿宋_GB2312" w:cs="仿宋_GB2312"/>
          <w:sz w:val="32"/>
          <w:szCs w:val="32"/>
          <w:lang w:val="en-US" w:eastAsia="zh-CN"/>
        </w:rPr>
        <w:t>，邮编：150800，电话：</w:t>
      </w:r>
      <w:r>
        <w:rPr>
          <w:rFonts w:hint="eastAsia" w:ascii="仿宋_GB2312" w:hAnsi="仿宋_GB2312" w:cs="仿宋_GB2312"/>
          <w:i w:val="0"/>
          <w:iCs w:val="0"/>
          <w:caps w:val="0"/>
          <w:color w:val="auto"/>
          <w:spacing w:val="0"/>
          <w:sz w:val="32"/>
          <w:szCs w:val="32"/>
          <w:u w:val="none"/>
          <w:shd w:val="clear" w:color="auto" w:fill="FFFFFF"/>
          <w:lang w:val="en-US" w:eastAsia="zh-CN"/>
        </w:rPr>
        <w:t>0451-57122175</w:t>
      </w:r>
      <w:r>
        <w:rPr>
          <w:rFonts w:hint="eastAsia" w:ascii="仿宋_GB2312" w:hAnsi="仿宋_GB2312" w:eastAsia="仿宋_GB2312" w:cs="仿宋_GB2312"/>
          <w:i w:val="0"/>
          <w:iCs w:val="0"/>
          <w:caps w:val="0"/>
          <w:color w:val="auto"/>
          <w:spacing w:val="0"/>
          <w:sz w:val="32"/>
          <w:szCs w:val="32"/>
          <w:u w:val="none"/>
          <w:shd w:val="clear" w:color="auto" w:fill="FFFFFF"/>
        </w:rPr>
        <w:t>。</w:t>
      </w:r>
    </w:p>
    <w:p w14:paraId="7C85DE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黑体" w:hAnsi="黑体" w:eastAsia="黑体" w:cs="黑体"/>
          <w:b w:val="0"/>
          <w:bCs w:val="0"/>
          <w:color w:val="auto"/>
          <w:lang w:val="en-US" w:eastAsia="zh-CN"/>
        </w:rPr>
      </w:pPr>
      <w:r>
        <w:rPr>
          <w:rFonts w:hint="eastAsia" w:ascii="黑体" w:hAnsi="黑体" w:eastAsia="黑体" w:cs="黑体"/>
          <w:b w:val="0"/>
          <w:bCs w:val="0"/>
          <w:i w:val="0"/>
          <w:iCs w:val="0"/>
          <w:caps w:val="0"/>
          <w:color w:val="auto"/>
          <w:spacing w:val="0"/>
          <w:sz w:val="27"/>
          <w:szCs w:val="27"/>
          <w:shd w:val="clear" w:color="auto" w:fill="FFFFFF"/>
        </w:rPr>
        <w:t>　</w:t>
      </w:r>
      <w:r>
        <w:rPr>
          <w:rFonts w:hint="eastAsia" w:ascii="黑体" w:hAnsi="黑体" w:eastAsia="黑体" w:cs="黑体"/>
          <w:b w:val="0"/>
          <w:bCs w:val="0"/>
          <w:i w:val="0"/>
          <w:iCs w:val="0"/>
          <w:caps w:val="0"/>
          <w:color w:val="auto"/>
          <w:spacing w:val="0"/>
          <w:sz w:val="32"/>
          <w:szCs w:val="32"/>
          <w:shd w:val="clear" w:color="auto" w:fill="FFFFFF"/>
        </w:rPr>
        <w:t>一、总体情况</w:t>
      </w:r>
    </w:p>
    <w:p w14:paraId="4E2C6F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楷体_GB2312" w:hAnsi="楷体_GB2312" w:eastAsia="楷体_GB2312" w:cs="楷体_GB2312"/>
          <w:b/>
          <w:bCs/>
          <w:i w:val="0"/>
          <w:iCs w:val="0"/>
          <w:caps w:val="0"/>
          <w:color w:val="auto"/>
          <w:spacing w:val="0"/>
          <w:sz w:val="32"/>
          <w:szCs w:val="32"/>
          <w:shd w:val="clear" w:color="auto" w:fill="FFFFFF"/>
          <w:lang w:eastAsia="zh-CN"/>
        </w:rPr>
      </w:pPr>
      <w:r>
        <w:rPr>
          <w:rFonts w:hint="eastAsia" w:ascii="楷体_GB2312" w:hAnsi="楷体_GB2312" w:eastAsia="楷体_GB2312" w:cs="楷体_GB2312"/>
          <w:b/>
          <w:bCs/>
          <w:i w:val="0"/>
          <w:iCs w:val="0"/>
          <w:caps w:val="0"/>
          <w:color w:val="auto"/>
          <w:spacing w:val="0"/>
          <w:sz w:val="32"/>
          <w:szCs w:val="32"/>
          <w:shd w:val="clear" w:color="auto" w:fill="FFFFFF"/>
          <w:lang w:eastAsia="zh-CN"/>
        </w:rPr>
        <w:t>（一）主动公开方面</w:t>
      </w:r>
    </w:p>
    <w:p w14:paraId="31B63F6D">
      <w:pPr>
        <w:pStyle w:val="2"/>
        <w:spacing w:after="0"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结合林业和草原局工作实际情况，</w:t>
      </w:r>
      <w:r>
        <w:rPr>
          <w:rFonts w:hint="eastAsia" w:ascii="仿宋" w:hAnsi="仿宋" w:eastAsia="仿宋" w:cs="仿宋"/>
          <w:color w:val="auto"/>
          <w:sz w:val="32"/>
          <w:szCs w:val="32"/>
          <w:lang w:eastAsia="zh-CN"/>
        </w:rPr>
        <w:t>进行</w:t>
      </w:r>
      <w:r>
        <w:rPr>
          <w:rFonts w:hint="eastAsia" w:ascii="仿宋" w:hAnsi="仿宋" w:eastAsia="仿宋" w:cs="仿宋"/>
          <w:color w:val="auto"/>
          <w:sz w:val="32"/>
          <w:szCs w:val="32"/>
        </w:rPr>
        <w:t>政务公开</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。通过政务新媒体，政府门户网站集中展示林业和草原局常态化工作的同时公开排查情况等重点领域信息。持续做好重大决策公开、重大会议信息、政府信息依申请公开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基层政务公开等各项政务公开工作，做到涉密不公开，不涉密的信息通过政务公开平台向社会及时公开</w:t>
      </w:r>
      <w:r>
        <w:rPr>
          <w:rFonts w:hint="eastAsia" w:ascii="仿宋" w:hAnsi="仿宋" w:eastAsia="仿宋" w:cs="仿宋"/>
          <w:color w:val="auto"/>
          <w:sz w:val="32"/>
          <w:szCs w:val="32"/>
          <w:lang w:eastAsia="zh-CN"/>
        </w:rPr>
        <w:t>。</w:t>
      </w:r>
    </w:p>
    <w:p w14:paraId="65A2BF4D">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楷体_GB2312" w:hAnsi="楷体_GB2312" w:eastAsia="楷体_GB2312" w:cs="楷体_GB2312"/>
          <w:b/>
          <w:bCs/>
          <w:i w:val="0"/>
          <w:iCs w:val="0"/>
          <w:caps w:val="0"/>
          <w:color w:val="auto"/>
          <w:spacing w:val="0"/>
          <w:sz w:val="32"/>
          <w:szCs w:val="32"/>
          <w:shd w:val="clear" w:color="auto" w:fill="FFFFFF"/>
          <w:lang w:val="en-US" w:eastAsia="zh-CN"/>
        </w:rPr>
      </w:pP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依申请公开方面</w:t>
      </w:r>
    </w:p>
    <w:p w14:paraId="6672773D">
      <w:pPr>
        <w:pStyle w:val="2"/>
        <w:spacing w:after="0"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年我局</w:t>
      </w:r>
      <w:r>
        <w:rPr>
          <w:rFonts w:hint="eastAsia" w:ascii="仿宋" w:hAnsi="仿宋" w:eastAsia="仿宋" w:cs="仿宋"/>
          <w:color w:val="auto"/>
          <w:sz w:val="32"/>
          <w:szCs w:val="32"/>
          <w:lang w:eastAsia="zh-CN"/>
        </w:rPr>
        <w:t>收到</w:t>
      </w:r>
      <w:r>
        <w:rPr>
          <w:rFonts w:hint="eastAsia" w:ascii="仿宋" w:hAnsi="仿宋" w:eastAsia="仿宋" w:cs="仿宋"/>
          <w:color w:val="auto"/>
          <w:sz w:val="32"/>
          <w:szCs w:val="32"/>
        </w:rPr>
        <w:t>政府信息公开申请</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件</w:t>
      </w:r>
      <w:r>
        <w:rPr>
          <w:rFonts w:hint="eastAsia" w:ascii="仿宋" w:hAnsi="仿宋" w:eastAsia="仿宋" w:cs="仿宋"/>
          <w:color w:val="auto"/>
          <w:sz w:val="32"/>
          <w:szCs w:val="32"/>
          <w:lang w:eastAsia="zh-CN"/>
        </w:rPr>
        <w:t>（办理人邮寄）</w:t>
      </w:r>
      <w:r>
        <w:rPr>
          <w:rFonts w:hint="eastAsia" w:ascii="仿宋" w:hAnsi="仿宋" w:eastAsia="仿宋" w:cs="仿宋"/>
          <w:color w:val="auto"/>
          <w:sz w:val="32"/>
          <w:szCs w:val="32"/>
        </w:rPr>
        <w:t>，办结</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件。</w:t>
      </w:r>
    </w:p>
    <w:p w14:paraId="31862D14">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firstLine="420" w:firstLineChars="0"/>
        <w:jc w:val="both"/>
        <w:rPr>
          <w:rFonts w:hint="eastAsia" w:ascii="楷体_GB2312" w:hAnsi="楷体_GB2312" w:eastAsia="楷体_GB2312" w:cs="楷体_GB2312"/>
          <w:b/>
          <w:bCs/>
          <w:color w:val="auto"/>
          <w:spacing w:val="10"/>
          <w:kern w:val="0"/>
          <w:sz w:val="32"/>
          <w:szCs w:val="32"/>
          <w:lang w:eastAsia="zh-CN"/>
        </w:rPr>
      </w:pPr>
      <w:r>
        <w:rPr>
          <w:rFonts w:hint="eastAsia" w:ascii="楷体_GB2312" w:hAnsi="楷体_GB2312" w:eastAsia="楷体_GB2312" w:cs="楷体_GB2312"/>
          <w:b/>
          <w:bCs/>
          <w:color w:val="auto"/>
          <w:spacing w:val="10"/>
          <w:kern w:val="0"/>
          <w:sz w:val="32"/>
          <w:szCs w:val="32"/>
          <w:lang w:eastAsia="zh-CN"/>
        </w:rPr>
        <w:t>政府信息管理方面</w:t>
      </w:r>
    </w:p>
    <w:p w14:paraId="3A8080D6">
      <w:pPr>
        <w:pStyle w:val="2"/>
        <w:spacing w:after="0"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严格执行政务信息和对外宣传稿件“分级审核、先审后发”的程序，明确信息发布审核领导和工作人员，确保政务信息发布准确、无误，避免发布的信息出现数据不实、依据不充分的情况，造成不良影响。</w:t>
      </w:r>
    </w:p>
    <w:p w14:paraId="53229480">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420" w:firstLineChars="0"/>
        <w:jc w:val="both"/>
        <w:rPr>
          <w:rFonts w:hint="eastAsia" w:ascii="楷体_GB2312" w:hAnsi="楷体_GB2312" w:eastAsia="楷体_GB2312" w:cs="楷体_GB2312"/>
          <w:b/>
          <w:bCs/>
          <w:color w:val="auto"/>
          <w:spacing w:val="10"/>
          <w:kern w:val="0"/>
          <w:sz w:val="32"/>
          <w:szCs w:val="32"/>
          <w:lang w:val="en-US" w:eastAsia="zh-CN"/>
        </w:rPr>
      </w:pPr>
      <w:r>
        <w:rPr>
          <w:rFonts w:hint="eastAsia" w:ascii="楷体_GB2312" w:hAnsi="楷体_GB2312" w:eastAsia="楷体_GB2312" w:cs="楷体_GB2312"/>
          <w:b/>
          <w:bCs/>
          <w:color w:val="auto"/>
          <w:spacing w:val="10"/>
          <w:kern w:val="0"/>
          <w:sz w:val="32"/>
          <w:szCs w:val="32"/>
          <w:lang w:val="en-US" w:eastAsia="zh-CN"/>
        </w:rPr>
        <w:t>平台建设方面</w:t>
      </w:r>
    </w:p>
    <w:p w14:paraId="32C5E8AA">
      <w:pPr>
        <w:pStyle w:val="2"/>
        <w:spacing w:after="0" w:line="560" w:lineRule="exact"/>
        <w:ind w:firstLine="640" w:firstLineChars="200"/>
        <w:rPr>
          <w:rFonts w:hint="default" w:ascii="楷体_GB2312" w:hAnsi="楷体_GB2312" w:eastAsia="楷体_GB2312" w:cs="楷体_GB2312"/>
          <w:b/>
          <w:bCs/>
          <w:color w:val="auto"/>
          <w:spacing w:val="10"/>
          <w:kern w:val="0"/>
          <w:sz w:val="32"/>
          <w:szCs w:val="32"/>
          <w:lang w:val="en-US"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年我局依托</w:t>
      </w:r>
      <w:r>
        <w:rPr>
          <w:rFonts w:hint="eastAsia" w:ascii="仿宋" w:hAnsi="仿宋" w:eastAsia="仿宋" w:cs="仿宋"/>
          <w:color w:val="auto"/>
          <w:kern w:val="0"/>
          <w:sz w:val="32"/>
          <w:szCs w:val="32"/>
          <w:lang w:eastAsia="zh-CN" w:bidi="ar"/>
        </w:rPr>
        <w:t>方正</w:t>
      </w:r>
      <w:r>
        <w:rPr>
          <w:rFonts w:hint="eastAsia" w:ascii="仿宋" w:hAnsi="仿宋" w:eastAsia="仿宋" w:cs="仿宋"/>
          <w:color w:val="auto"/>
          <w:kern w:val="0"/>
          <w:sz w:val="32"/>
          <w:szCs w:val="32"/>
          <w:lang w:bidi="ar"/>
        </w:rPr>
        <w:t>县政府</w:t>
      </w:r>
      <w:r>
        <w:rPr>
          <w:rFonts w:hint="eastAsia" w:ascii="仿宋" w:hAnsi="仿宋" w:eastAsia="仿宋" w:cs="仿宋"/>
          <w:color w:val="auto"/>
          <w:sz w:val="32"/>
          <w:szCs w:val="32"/>
        </w:rPr>
        <w:t>门户网站，抓好重要信息公开。把门户网站作为信息公开的主要渠道，围绕重点民生领域、重大行政决策事项，将林草领域重要信息在征求意见后统一公开。</w:t>
      </w:r>
    </w:p>
    <w:p w14:paraId="0DF6CA1E">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firstLine="420" w:firstLineChars="0"/>
        <w:jc w:val="both"/>
        <w:rPr>
          <w:rFonts w:hint="eastAsia" w:ascii="楷体_GB2312" w:hAnsi="楷体_GB2312" w:eastAsia="楷体_GB2312" w:cs="楷体_GB2312"/>
          <w:b/>
          <w:bCs/>
          <w:color w:val="auto"/>
          <w:spacing w:val="10"/>
          <w:kern w:val="0"/>
          <w:sz w:val="32"/>
          <w:szCs w:val="32"/>
          <w:lang w:val="en-US" w:eastAsia="zh-CN"/>
        </w:rPr>
      </w:pPr>
      <w:r>
        <w:rPr>
          <w:rFonts w:hint="eastAsia" w:ascii="楷体_GB2312" w:hAnsi="楷体_GB2312" w:eastAsia="楷体_GB2312" w:cs="楷体_GB2312"/>
          <w:b/>
          <w:bCs/>
          <w:color w:val="auto"/>
          <w:spacing w:val="10"/>
          <w:kern w:val="0"/>
          <w:sz w:val="32"/>
          <w:szCs w:val="32"/>
          <w:lang w:val="en-US" w:eastAsia="zh-CN"/>
        </w:rPr>
        <w:t>监督保障方面</w:t>
      </w:r>
    </w:p>
    <w:p w14:paraId="1E8CAD9F">
      <w:pPr>
        <w:pStyle w:val="2"/>
        <w:spacing w:after="0"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将政府信息公开工作列入重要议事日程，形成主要领导负总责，分管领导具体抓，办公室负责搜集、整理、发布的工作格局，层层分解，责任到人，有力保障了我局政府信息公开工作及时、准确、有序开展</w:t>
      </w:r>
      <w:r>
        <w:rPr>
          <w:rFonts w:hint="eastAsia" w:ascii="仿宋" w:hAnsi="仿宋" w:eastAsia="仿宋" w:cs="仿宋"/>
          <w:color w:val="auto"/>
          <w:sz w:val="32"/>
          <w:szCs w:val="32"/>
        </w:rPr>
        <w:t>。</w:t>
      </w:r>
    </w:p>
    <w:p w14:paraId="38BD5B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黑体" w:hAnsi="黑体" w:eastAsia="黑体" w:cs="黑体"/>
          <w:color w:val="auto"/>
          <w:sz w:val="32"/>
          <w:szCs w:val="32"/>
        </w:rPr>
      </w:pPr>
      <w:r>
        <w:rPr>
          <w:rFonts w:hint="eastAsia" w:ascii="黑体" w:hAnsi="黑体" w:eastAsia="黑体" w:cs="黑体"/>
          <w:b/>
          <w:bCs/>
          <w:i w:val="0"/>
          <w:iCs w:val="0"/>
          <w:caps w:val="0"/>
          <w:color w:val="auto"/>
          <w:spacing w:val="0"/>
          <w:sz w:val="32"/>
          <w:szCs w:val="32"/>
          <w:shd w:val="clear" w:color="auto" w:fill="FFFFFF"/>
        </w:rPr>
        <w:t>二、主动公开政府信息情况</w:t>
      </w:r>
    </w:p>
    <w:tbl>
      <w:tblPr>
        <w:tblStyle w:val="4"/>
        <w:tblW w:w="10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10"/>
        <w:gridCol w:w="2510"/>
        <w:gridCol w:w="2510"/>
        <w:gridCol w:w="2510"/>
      </w:tblGrid>
      <w:tr w14:paraId="5B1EE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14:paraId="5700876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第二十条第（一）项</w:t>
            </w:r>
          </w:p>
        </w:tc>
      </w:tr>
      <w:tr w14:paraId="3A3E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69633FF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204E81D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本年制发件数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741D3FF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本年废止件数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52D77CE0">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现行有效件数</w:t>
            </w:r>
          </w:p>
        </w:tc>
      </w:tr>
      <w:tr w14:paraId="4B120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512E6AF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规章</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55786B5D">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62FDA6E7">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5FA4E4D7">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013F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10CF86F0">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行政规范性文件</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7C1701DA">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3879A43F">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7E210DE6">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33D26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14:paraId="65603A8C">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第二十条第（五）项</w:t>
            </w:r>
          </w:p>
        </w:tc>
      </w:tr>
      <w:tr w14:paraId="29BF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462EA046">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DCA26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本年处理决定数量</w:t>
            </w:r>
          </w:p>
        </w:tc>
      </w:tr>
      <w:tr w14:paraId="2951A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050F9DE0">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行政许可</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925F3D">
            <w:pPr>
              <w:jc w:val="center"/>
              <w:rPr>
                <w:rFonts w:hint="default" w:ascii="Times New Roman" w:hAnsi="Times New Roman" w:eastAsia="宋体" w:cs="Times New Roman"/>
                <w:i w:val="0"/>
                <w:iCs w:val="0"/>
                <w:color w:val="000000"/>
                <w:sz w:val="32"/>
                <w:szCs w:val="32"/>
                <w:u w:val="none"/>
                <w:lang w:val="en-US"/>
              </w:rPr>
            </w:pPr>
            <w:r>
              <w:rPr>
                <w:rFonts w:hint="eastAsia" w:eastAsia="宋体" w:cs="Times New Roman"/>
                <w:i w:val="0"/>
                <w:iCs w:val="0"/>
                <w:color w:val="000000"/>
                <w:kern w:val="0"/>
                <w:sz w:val="24"/>
                <w:szCs w:val="24"/>
                <w:u w:val="none"/>
                <w:lang w:val="en-US" w:eastAsia="zh-CN" w:bidi="ar"/>
              </w:rPr>
              <w:t>696</w:t>
            </w:r>
          </w:p>
        </w:tc>
      </w:tr>
      <w:tr w14:paraId="12D7D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14:paraId="130514C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第二十条第（六）项</w:t>
            </w:r>
          </w:p>
        </w:tc>
      </w:tr>
      <w:tr w14:paraId="30CF1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71A998D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D1A832">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本年处理决定数量</w:t>
            </w:r>
          </w:p>
        </w:tc>
      </w:tr>
      <w:tr w14:paraId="39AC1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4ECB4A7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行政处罚</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BE4E51">
            <w:pPr>
              <w:jc w:val="center"/>
              <w:rPr>
                <w:rFonts w:hint="default" w:ascii="Times New Roman" w:hAnsi="Times New Roman" w:eastAsia="宋体" w:cs="Times New Roman"/>
                <w:i w:val="0"/>
                <w:iCs w:val="0"/>
                <w:color w:val="000000"/>
                <w:sz w:val="32"/>
                <w:szCs w:val="32"/>
                <w:u w:val="none"/>
                <w:lang w:val="en-US"/>
              </w:rPr>
            </w:pPr>
            <w:r>
              <w:rPr>
                <w:rFonts w:hint="eastAsia" w:eastAsia="宋体" w:cs="Times New Roman"/>
                <w:i w:val="0"/>
                <w:iCs w:val="0"/>
                <w:color w:val="000000"/>
                <w:kern w:val="0"/>
                <w:sz w:val="24"/>
                <w:szCs w:val="24"/>
                <w:u w:val="none"/>
                <w:lang w:val="en-US" w:eastAsia="zh-CN" w:bidi="ar"/>
              </w:rPr>
              <w:t>56</w:t>
            </w:r>
          </w:p>
        </w:tc>
      </w:tr>
      <w:tr w14:paraId="1DA3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5CE8E92A">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C26B47">
            <w:pPr>
              <w:jc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2C906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14:paraId="7E731E6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第二十条第（八）项</w:t>
            </w:r>
          </w:p>
        </w:tc>
      </w:tr>
      <w:tr w14:paraId="0C8CF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7C3A823E">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E9B012">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本年收费金额（单位：万元）</w:t>
            </w:r>
          </w:p>
        </w:tc>
      </w:tr>
      <w:tr w14:paraId="70A1A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14:paraId="69991A2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行政事业性收费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E13289">
            <w:pPr>
              <w:jc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bl>
    <w:p w14:paraId="50AA31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center"/>
        <w:rPr>
          <w:rFonts w:hint="eastAsia" w:ascii="宋体" w:hAnsi="宋体" w:eastAsia="宋体" w:cs="宋体"/>
          <w:color w:val="auto"/>
        </w:rPr>
      </w:pPr>
    </w:p>
    <w:p w14:paraId="0EF0EF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20" w:lineRule="atLeast"/>
        <w:ind w:right="0" w:firstLine="643" w:firstLineChars="200"/>
        <w:jc w:val="left"/>
        <w:rPr>
          <w:rFonts w:hint="eastAsia" w:ascii="黑体" w:hAnsi="黑体" w:eastAsia="黑体" w:cs="黑体"/>
          <w:color w:val="auto"/>
          <w:sz w:val="32"/>
          <w:szCs w:val="32"/>
        </w:rPr>
      </w:pPr>
      <w:r>
        <w:rPr>
          <w:rFonts w:hint="eastAsia" w:ascii="黑体" w:hAnsi="黑体" w:eastAsia="黑体" w:cs="黑体"/>
          <w:b/>
          <w:bCs/>
          <w:i w:val="0"/>
          <w:iCs w:val="0"/>
          <w:caps w:val="0"/>
          <w:color w:val="auto"/>
          <w:spacing w:val="0"/>
          <w:sz w:val="32"/>
          <w:szCs w:val="32"/>
          <w:shd w:val="clear" w:color="auto" w:fill="FFFFFF"/>
        </w:rPr>
        <w:t>三、收到和处理政府信息公开申请情况</w:t>
      </w:r>
    </w:p>
    <w:tbl>
      <w:tblPr>
        <w:tblStyle w:val="4"/>
        <w:tblpPr w:leftFromText="180" w:rightFromText="180" w:vertAnchor="text" w:horzAnchor="page" w:tblpX="1264" w:tblpY="571"/>
        <w:tblOverlap w:val="never"/>
        <w:tblW w:w="9750" w:type="dxa"/>
        <w:tblInd w:w="0" w:type="dxa"/>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autofit"/>
        <w:tblCellMar>
          <w:top w:w="0" w:type="dxa"/>
          <w:left w:w="0" w:type="dxa"/>
          <w:bottom w:w="0" w:type="dxa"/>
          <w:right w:w="0" w:type="dxa"/>
        </w:tblCellMar>
      </w:tblPr>
      <w:tblGrid>
        <w:gridCol w:w="759"/>
        <w:gridCol w:w="941"/>
        <w:gridCol w:w="3206"/>
        <w:gridCol w:w="692"/>
        <w:gridCol w:w="692"/>
        <w:gridCol w:w="692"/>
        <w:gridCol w:w="692"/>
        <w:gridCol w:w="692"/>
        <w:gridCol w:w="692"/>
        <w:gridCol w:w="692"/>
      </w:tblGrid>
      <w:tr w14:paraId="2AFD708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restart"/>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5A0AEF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楷体" w:hAnsi="楷体" w:eastAsia="楷体" w:cs="楷体"/>
                <w:color w:val="auto"/>
                <w:sz w:val="21"/>
                <w:szCs w:val="21"/>
              </w:rPr>
              <w:t>（本列数据的勾稽关系为：第一项加第二项之和，等于第三项加第四项之和）</w:t>
            </w:r>
          </w:p>
        </w:tc>
        <w:tc>
          <w:tcPr>
            <w:tcW w:w="4844" w:type="dxa"/>
            <w:gridSpan w:val="7"/>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266620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申请人情况</w:t>
            </w:r>
          </w:p>
        </w:tc>
      </w:tr>
      <w:tr w14:paraId="76B064A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continue"/>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007DC273">
            <w:pPr>
              <w:rPr>
                <w:rFonts w:hint="eastAsia" w:ascii="宋体"/>
                <w:color w:val="auto"/>
                <w:sz w:val="21"/>
                <w:szCs w:val="21"/>
              </w:rPr>
            </w:pPr>
          </w:p>
        </w:tc>
        <w:tc>
          <w:tcPr>
            <w:tcW w:w="692" w:type="dxa"/>
            <w:vMerge w:val="restart"/>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5861D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自然人</w:t>
            </w:r>
          </w:p>
        </w:tc>
        <w:tc>
          <w:tcPr>
            <w:tcW w:w="3460" w:type="dxa"/>
            <w:gridSpan w:val="5"/>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213A79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法人或其他组织</w:t>
            </w:r>
          </w:p>
        </w:tc>
        <w:tc>
          <w:tcPr>
            <w:tcW w:w="692" w:type="dxa"/>
            <w:vMerge w:val="restart"/>
            <w:tcBorders>
              <w:top w:val="single" w:color="auto" w:sz="6" w:space="0"/>
              <w:left w:val="nil"/>
              <w:bottom w:val="outset" w:color="auto" w:sz="6" w:space="0"/>
              <w:right w:val="single" w:color="auto" w:sz="6" w:space="0"/>
            </w:tcBorders>
            <w:noWrap w:val="0"/>
            <w:tcMar>
              <w:top w:w="0" w:type="dxa"/>
              <w:left w:w="60" w:type="dxa"/>
              <w:bottom w:w="0" w:type="dxa"/>
              <w:right w:w="60" w:type="dxa"/>
            </w:tcMar>
            <w:vAlign w:val="center"/>
          </w:tcPr>
          <w:p w14:paraId="2B351B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总计</w:t>
            </w:r>
          </w:p>
        </w:tc>
      </w:tr>
      <w:tr w14:paraId="21A277DF">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continue"/>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22729594">
            <w:pPr>
              <w:rPr>
                <w:rFonts w:hint="eastAsia" w:ascii="宋体"/>
                <w:color w:val="auto"/>
                <w:sz w:val="21"/>
                <w:szCs w:val="21"/>
              </w:rPr>
            </w:pPr>
          </w:p>
        </w:tc>
        <w:tc>
          <w:tcPr>
            <w:tcW w:w="692"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FDC858A">
            <w:pPr>
              <w:rPr>
                <w:rFonts w:hint="eastAsia" w:ascii="宋体"/>
                <w:color w:val="auto"/>
                <w:sz w:val="21"/>
                <w:szCs w:val="21"/>
              </w:rPr>
            </w:pP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ED268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商业</w:t>
            </w:r>
          </w:p>
          <w:p w14:paraId="2BF34D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企业</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4DCA3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科研</w:t>
            </w:r>
          </w:p>
          <w:p w14:paraId="0FE587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机构</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34664D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社会公益组织</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559C33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法律服务机构</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2B3FB6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其他</w:t>
            </w:r>
          </w:p>
        </w:tc>
        <w:tc>
          <w:tcPr>
            <w:tcW w:w="692" w:type="dxa"/>
            <w:vMerge w:val="continue"/>
            <w:tcBorders>
              <w:top w:val="single" w:color="auto" w:sz="6" w:space="0"/>
              <w:left w:val="nil"/>
              <w:bottom w:val="outset" w:color="auto" w:sz="6" w:space="0"/>
              <w:right w:val="single" w:color="auto" w:sz="6" w:space="0"/>
            </w:tcBorders>
            <w:noWrap w:val="0"/>
            <w:tcMar>
              <w:top w:w="0" w:type="dxa"/>
              <w:left w:w="60" w:type="dxa"/>
              <w:bottom w:w="0" w:type="dxa"/>
              <w:right w:w="60" w:type="dxa"/>
            </w:tcMar>
            <w:vAlign w:val="center"/>
          </w:tcPr>
          <w:p w14:paraId="309A2EBF">
            <w:pPr>
              <w:rPr>
                <w:rFonts w:hint="eastAsia" w:ascii="宋体"/>
                <w:color w:val="auto"/>
                <w:sz w:val="21"/>
                <w:szCs w:val="21"/>
              </w:rPr>
            </w:pPr>
          </w:p>
        </w:tc>
      </w:tr>
      <w:tr w14:paraId="41A6F0FD">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0E1C6E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一、本年新收政府信息公开申请数量</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444314B">
            <w:pPr>
              <w:keepNext w:val="0"/>
              <w:keepLines w:val="0"/>
              <w:widowControl/>
              <w:suppressLineNumbers w:val="0"/>
              <w:jc w:val="center"/>
              <w:textAlignment w:val="center"/>
              <w:rPr>
                <w:color w:val="auto"/>
                <w:sz w:val="21"/>
                <w:szCs w:val="21"/>
              </w:rPr>
            </w:pPr>
            <w:r>
              <w:rPr>
                <w:rFonts w:hint="eastAsia" w:eastAsia="宋体" w:cs="Times New Roman"/>
                <w:i w:val="0"/>
                <w:iCs w:val="0"/>
                <w:color w:val="000000"/>
                <w:kern w:val="0"/>
                <w:sz w:val="24"/>
                <w:szCs w:val="24"/>
                <w:u w:val="none"/>
                <w:lang w:val="en-US" w:eastAsia="zh-CN" w:bidi="ar"/>
              </w:rPr>
              <w:t>1</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31875C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5DEF27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8B66E6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B3C54F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982CBA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F21C603">
            <w:pPr>
              <w:keepNext w:val="0"/>
              <w:keepLines w:val="0"/>
              <w:widowControl/>
              <w:suppressLineNumbers w:val="0"/>
              <w:jc w:val="center"/>
              <w:textAlignment w:val="center"/>
              <w:rPr>
                <w:color w:val="auto"/>
                <w:sz w:val="21"/>
                <w:szCs w:val="21"/>
              </w:rPr>
            </w:pPr>
            <w:r>
              <w:rPr>
                <w:rFonts w:hint="eastAsia" w:eastAsia="宋体" w:cs="Times New Roman"/>
                <w:i w:val="0"/>
                <w:iCs w:val="0"/>
                <w:color w:val="000000"/>
                <w:kern w:val="0"/>
                <w:sz w:val="24"/>
                <w:szCs w:val="24"/>
                <w:u w:val="none"/>
                <w:lang w:val="en-US" w:eastAsia="zh-CN" w:bidi="ar"/>
              </w:rPr>
              <w:t>1</w:t>
            </w:r>
          </w:p>
        </w:tc>
      </w:tr>
      <w:tr w14:paraId="56533DCF">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6ADA5D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二、上年结转政府信息公开申请数量</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6DA0F9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CD8FF7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54BCBF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544E81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27FE38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12ACB2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28A721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1522EF5A">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restart"/>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011ED8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三、本年度办理结果</w:t>
            </w: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992BC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（一）予以公开</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DBFC07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47237A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5F0F78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3883A6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AC91FE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703432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6EB5208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2B71A0E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6E69265A">
            <w:pPr>
              <w:rPr>
                <w:rFonts w:hint="eastAsia" w:ascii="宋体"/>
                <w:color w:val="auto"/>
                <w:sz w:val="21"/>
                <w:szCs w:val="21"/>
              </w:rPr>
            </w:pP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A0DD3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（二）部分公开</w:t>
            </w:r>
            <w:r>
              <w:rPr>
                <w:rFonts w:hint="eastAsia" w:ascii="楷体" w:hAnsi="楷体" w:eastAsia="楷体" w:cs="楷体"/>
                <w:color w:val="auto"/>
                <w:sz w:val="21"/>
                <w:szCs w:val="21"/>
              </w:rPr>
              <w:t>（区分处理的，只计这一情形，不计其他情形）</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88D3E8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6D5139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256636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C7A46B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7FBF77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121FC3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9A6843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781554E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3A964D0E">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0CA31D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（三）不予公开</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3C0488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1.属于国家秘密</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D75E22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07F19B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DA4CF5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A24D28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E465CA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5A425A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14:paraId="535F9A9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4DC5E02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79A23BFF">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11DF6D1F">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4CD52E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2.其他法律行政法规禁止公开</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4BD5C4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F6169B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E68B8A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A72A2B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00D314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23995A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DBF025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330DC149">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7FE992F0">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2165A65D">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2702CD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3.危及“三安全一稳定”</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C10ADB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A2F78D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593C14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68231A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040250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771DB8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8337BA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4E9ADDD7">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6E644C3D">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7E15914C">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259E32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4.保护第三方合法权益</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C46080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367D0D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B41899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13BBC6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696364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F6EC64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A44D06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7465E01A">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5743351B">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40FDE13F">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43307A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5.属于三类内部事务信息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DFFFD8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A18287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4635DB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1C4EE0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CF3174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0E4C6A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5C76E8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28CC9997">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5907B725">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45236972">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31AA98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6.属于四类过程性信息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B4AD32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34D9D2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064314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6D3BBF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23C8A1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48F9A2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329E56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217B24C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7DC04BA5">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18ADC927">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293BE0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7.属于行政执法案卷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0DB1BC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86A119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83CD97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076EBC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42539B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D320E8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BD37C0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706E9E1D">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79CA8D53">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07F08443">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2F8739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8.属于行政查询事项</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1FC1A8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8B946F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56E0C1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A39AC0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C06198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FDE572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5C5156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09AE56E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1FCC7499">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2C64EB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（四）无法提供</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6B6D66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1.本机关不掌握相关政府信息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FEBECB5">
            <w:pPr>
              <w:keepNext w:val="0"/>
              <w:keepLines w:val="0"/>
              <w:widowControl/>
              <w:suppressLineNumbers w:val="0"/>
              <w:jc w:val="center"/>
              <w:textAlignment w:val="center"/>
              <w:rPr>
                <w:color w:val="auto"/>
                <w:sz w:val="21"/>
                <w:szCs w:val="21"/>
              </w:rPr>
            </w:pPr>
            <w:r>
              <w:rPr>
                <w:rFonts w:hint="eastAsia" w:eastAsia="宋体" w:cs="Times New Roman"/>
                <w:i w:val="0"/>
                <w:iCs w:val="0"/>
                <w:color w:val="000000"/>
                <w:kern w:val="0"/>
                <w:sz w:val="24"/>
                <w:szCs w:val="24"/>
                <w:u w:val="none"/>
                <w:lang w:val="en-US" w:eastAsia="zh-CN" w:bidi="ar"/>
              </w:rPr>
              <w:t>1</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49904E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204E34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7EEDE2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0A9716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747D94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53C986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1A6E6608">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117CEEB7">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43DFD3D6">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17646F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2.没有现成信息需要另行制作</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28EC0B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6B65DD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887BB1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501ECD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3A726C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BBAAE9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420DAA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63D5B373">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4202D4C6">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1BDA73D7">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5CD7B8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3.补正后申请内容仍不明确</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797C26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8602EE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6803E3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14897E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BC1B69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1A5E32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1C39F2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7A8A84F7">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6F65BB2B">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26EEA6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（五）不予处理</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374512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1.信访举报投诉类申请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7A3FEF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F50485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3848B2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FF45EE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0E6063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AE1F78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3FAF0C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21C45E02">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709E7BF6">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5166A7CE">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49C4C1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2.重复申请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C977BF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FED39A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3192D9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D3D790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7224862">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FE51D2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B6EA1B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06D9F06C">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5ABC1C30">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59A6D013">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103A3B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3.要求提供公开出版物</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B5DCAD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919477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A219DB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6547F3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899601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92E4A3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0A9DC8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6CF71C6F">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0D4DFF13">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1EE710EE">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14:paraId="20DF49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4.无正当理由大量反复申请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63DF45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44143F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B33076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4825AF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782453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233432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CC8614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533ECC8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487696C3">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25828BDC">
            <w:pPr>
              <w:rPr>
                <w:rFonts w:hint="eastAsia" w:ascii="宋体"/>
                <w:color w:val="auto"/>
                <w:sz w:val="21"/>
                <w:szCs w:val="21"/>
              </w:rPr>
            </w:pPr>
          </w:p>
        </w:tc>
        <w:tc>
          <w:tcPr>
            <w:tcW w:w="3206"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3C6A72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color w:val="auto"/>
                <w:sz w:val="21"/>
                <w:szCs w:val="21"/>
              </w:rPr>
              <w:t>5.要求行政机关确认或重新出具已获取信息</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07D0E5E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5BDADBE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43F3B43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64A4743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18EBA2B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0554A4C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14:paraId="3317AEAD">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35D81602">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48D595A4">
            <w:pPr>
              <w:rPr>
                <w:rFonts w:hint="eastAsia" w:ascii="宋体"/>
                <w:color w:val="auto"/>
                <w:sz w:val="21"/>
                <w:szCs w:val="21"/>
              </w:rPr>
            </w:pPr>
          </w:p>
        </w:tc>
        <w:tc>
          <w:tcPr>
            <w:tcW w:w="941" w:type="dxa"/>
            <w:vMerge w:val="restart"/>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14:paraId="7972E7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（六）其他处理</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D1F9E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rFonts w:hint="eastAsia" w:ascii="宋体" w:hAnsi="宋体" w:eastAsia="宋体" w:cs="宋体"/>
                <w:color w:val="auto"/>
                <w:sz w:val="21"/>
                <w:szCs w:val="21"/>
              </w:rPr>
              <w:t>1.申请人无正当理由逾期不补正、行政机关不再处理其政府信息公开申请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ECDB38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6DEA7C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04F87FF">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B8E323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175B54C">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F32E92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71B1EA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6187166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3ABD3466">
            <w:pPr>
              <w:rPr>
                <w:rFonts w:hint="eastAsia" w:ascii="宋体"/>
                <w:color w:val="auto"/>
                <w:sz w:val="21"/>
                <w:szCs w:val="21"/>
              </w:rPr>
            </w:pPr>
          </w:p>
        </w:tc>
        <w:tc>
          <w:tcPr>
            <w:tcW w:w="941" w:type="dxa"/>
            <w:vMerge w:val="continue"/>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14:paraId="7ADE0743">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3B1A1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rFonts w:hint="eastAsia" w:ascii="宋体" w:hAnsi="宋体" w:eastAsia="宋体" w:cs="宋体"/>
                <w:color w:val="auto"/>
                <w:sz w:val="21"/>
                <w:szCs w:val="21"/>
              </w:rPr>
              <w:t>2.申请人逾期未按收费通知要求缴纳费用、行政机关不再处理其政府信息公开申请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C4BA8E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AB1AA3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877DF3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E7B206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1ED6A4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492709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5C1E93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099C222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72844768">
            <w:pPr>
              <w:rPr>
                <w:rFonts w:hint="eastAsia" w:ascii="宋体"/>
                <w:color w:val="auto"/>
                <w:sz w:val="21"/>
                <w:szCs w:val="21"/>
              </w:rPr>
            </w:pPr>
          </w:p>
        </w:tc>
        <w:tc>
          <w:tcPr>
            <w:tcW w:w="941" w:type="dxa"/>
            <w:vMerge w:val="continue"/>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14:paraId="6FF17AF7">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24B2F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3.其他</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C62F75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C3FEE6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EFE8C49">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BECC87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4346F9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7CAF054">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701CE6A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14:paraId="0313CA6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14:paraId="70AA57C6">
            <w:pPr>
              <w:rPr>
                <w:rFonts w:hint="eastAsia" w:ascii="宋体"/>
                <w:color w:val="auto"/>
                <w:sz w:val="21"/>
                <w:szCs w:val="21"/>
              </w:rPr>
            </w:pP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49B7E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（七）总计</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1E2AB978">
            <w:pPr>
              <w:keepNext w:val="0"/>
              <w:keepLines w:val="0"/>
              <w:widowControl/>
              <w:suppressLineNumbers w:val="0"/>
              <w:jc w:val="center"/>
              <w:textAlignment w:val="center"/>
              <w:rPr>
                <w:color w:val="auto"/>
                <w:sz w:val="21"/>
                <w:szCs w:val="21"/>
              </w:rPr>
            </w:pPr>
            <w:r>
              <w:rPr>
                <w:rFonts w:hint="eastAsia" w:eastAsia="宋体" w:cs="Times New Roman"/>
                <w:i w:val="0"/>
                <w:iCs w:val="0"/>
                <w:color w:val="000000"/>
                <w:kern w:val="0"/>
                <w:sz w:val="24"/>
                <w:szCs w:val="24"/>
                <w:u w:val="none"/>
                <w:lang w:val="en-US" w:eastAsia="zh-CN" w:bidi="ar"/>
              </w:rPr>
              <w:t>1</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0BABBF6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B47CFB5">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97C525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FBC55CA">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0164D47">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7DDD9C4">
            <w:pPr>
              <w:keepNext w:val="0"/>
              <w:keepLines w:val="0"/>
              <w:widowControl/>
              <w:suppressLineNumbers w:val="0"/>
              <w:jc w:val="center"/>
              <w:textAlignment w:val="center"/>
              <w:rPr>
                <w:color w:val="auto"/>
                <w:sz w:val="21"/>
                <w:szCs w:val="21"/>
              </w:rPr>
            </w:pPr>
            <w:r>
              <w:rPr>
                <w:rFonts w:hint="eastAsia" w:eastAsia="宋体" w:cs="Times New Roman"/>
                <w:i w:val="0"/>
                <w:iCs w:val="0"/>
                <w:color w:val="000000"/>
                <w:kern w:val="0"/>
                <w:sz w:val="24"/>
                <w:szCs w:val="24"/>
                <w:u w:val="none"/>
                <w:lang w:val="en-US" w:eastAsia="zh-CN" w:bidi="ar"/>
              </w:rPr>
              <w:t>1</w:t>
            </w:r>
          </w:p>
        </w:tc>
      </w:tr>
      <w:tr w14:paraId="41563E8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14:paraId="4CB87B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四、结转下年度继续办理</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353A1983">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E508981">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ED6CDD0">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63E8A9BB">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28CF7DC8">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54200176">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14:paraId="43828B5E">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bl>
    <w:p w14:paraId="4310BC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562" w:firstLineChars="200"/>
        <w:jc w:val="both"/>
        <w:rPr>
          <w:rFonts w:hint="eastAsia" w:ascii="黑体" w:hAnsi="黑体" w:eastAsia="黑体" w:cs="黑体"/>
          <w:color w:val="auto"/>
          <w:sz w:val="28"/>
          <w:szCs w:val="28"/>
        </w:rPr>
      </w:pPr>
      <w:r>
        <w:rPr>
          <w:rFonts w:hint="eastAsia" w:ascii="黑体" w:hAnsi="黑体" w:eastAsia="黑体" w:cs="黑体"/>
          <w:b/>
          <w:bCs/>
          <w:i w:val="0"/>
          <w:iCs w:val="0"/>
          <w:caps w:val="0"/>
          <w:color w:val="auto"/>
          <w:spacing w:val="0"/>
          <w:sz w:val="28"/>
          <w:szCs w:val="28"/>
          <w:shd w:val="clear" w:color="auto" w:fill="FFFFFF"/>
        </w:rPr>
        <w:t>四、政府信息公开行政复议、行政诉讼情况</w:t>
      </w:r>
    </w:p>
    <w:tbl>
      <w:tblPr>
        <w:tblStyle w:val="4"/>
        <w:tblpPr w:leftFromText="180" w:rightFromText="180" w:vertAnchor="text" w:horzAnchor="page" w:tblpX="1491" w:tblpY="132"/>
        <w:tblOverlap w:val="never"/>
        <w:tblW w:w="9750" w:type="dxa"/>
        <w:tblInd w:w="0" w:type="dxa"/>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autofit"/>
        <w:tblCellMar>
          <w:top w:w="0" w:type="dxa"/>
          <w:left w:w="0" w:type="dxa"/>
          <w:bottom w:w="0" w:type="dxa"/>
          <w:right w:w="0" w:type="dxa"/>
        </w:tblCellMar>
      </w:tblPr>
      <w:tblGrid>
        <w:gridCol w:w="650"/>
        <w:gridCol w:w="650"/>
        <w:gridCol w:w="650"/>
        <w:gridCol w:w="650"/>
        <w:gridCol w:w="650"/>
        <w:gridCol w:w="650"/>
        <w:gridCol w:w="650"/>
        <w:gridCol w:w="650"/>
        <w:gridCol w:w="650"/>
        <w:gridCol w:w="650"/>
        <w:gridCol w:w="650"/>
        <w:gridCol w:w="650"/>
        <w:gridCol w:w="650"/>
        <w:gridCol w:w="650"/>
        <w:gridCol w:w="650"/>
      </w:tblGrid>
      <w:tr w14:paraId="48EC29A2">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80532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行政复议</w:t>
            </w:r>
          </w:p>
        </w:tc>
        <w:tc>
          <w:tcPr>
            <w:tcW w:w="6500" w:type="dxa"/>
            <w:gridSpan w:val="10"/>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4B10D0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行政诉讼</w:t>
            </w:r>
          </w:p>
        </w:tc>
      </w:tr>
      <w:tr w14:paraId="1EDBC04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65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DA52A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结果维持</w:t>
            </w:r>
          </w:p>
        </w:tc>
        <w:tc>
          <w:tcPr>
            <w:tcW w:w="65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9E06A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sz w:val="19"/>
                <w:szCs w:val="19"/>
                <w:lang w:eastAsia="zh-CN"/>
              </w:rPr>
            </w:pPr>
            <w:r>
              <w:rPr>
                <w:rFonts w:hint="eastAsia" w:ascii="宋体" w:hAnsi="宋体" w:eastAsia="宋体" w:cs="宋体"/>
                <w:color w:val="auto"/>
                <w:sz w:val="19"/>
                <w:szCs w:val="19"/>
              </w:rPr>
              <w:t>结果</w:t>
            </w:r>
          </w:p>
          <w:p w14:paraId="084649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纠正</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5B809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sz w:val="19"/>
                <w:szCs w:val="19"/>
                <w:lang w:eastAsia="zh-CN"/>
              </w:rPr>
            </w:pPr>
            <w:r>
              <w:rPr>
                <w:rFonts w:hint="eastAsia" w:ascii="宋体" w:hAnsi="宋体" w:eastAsia="宋体" w:cs="宋体"/>
                <w:color w:val="auto"/>
                <w:sz w:val="19"/>
                <w:szCs w:val="19"/>
              </w:rPr>
              <w:t>其他</w:t>
            </w:r>
          </w:p>
          <w:p w14:paraId="1D0AF6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DA907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sz w:val="19"/>
                <w:szCs w:val="19"/>
                <w:lang w:eastAsia="zh-CN"/>
              </w:rPr>
            </w:pPr>
            <w:r>
              <w:rPr>
                <w:rFonts w:hint="eastAsia" w:ascii="宋体" w:hAnsi="宋体" w:eastAsia="宋体" w:cs="宋体"/>
                <w:color w:val="auto"/>
                <w:sz w:val="19"/>
                <w:szCs w:val="19"/>
              </w:rPr>
              <w:t>尚未</w:t>
            </w:r>
          </w:p>
          <w:p w14:paraId="35043A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审结</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29565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8A3B8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未经复议直接起诉</w:t>
            </w:r>
          </w:p>
        </w:tc>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A6E46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复议后起诉</w:t>
            </w:r>
          </w:p>
        </w:tc>
      </w:tr>
      <w:tr w14:paraId="68C2312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6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CA4A10F">
            <w:pPr>
              <w:rPr>
                <w:rFonts w:hint="eastAsia" w:ascii="宋体"/>
                <w:color w:val="auto"/>
                <w:sz w:val="24"/>
                <w:szCs w:val="24"/>
              </w:rPr>
            </w:pPr>
          </w:p>
        </w:tc>
        <w:tc>
          <w:tcPr>
            <w:tcW w:w="6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060E2F8">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23EC1CB">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1A7F444">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5C3F89D">
            <w:pPr>
              <w:rPr>
                <w:rFonts w:hint="eastAsia" w:ascii="宋体"/>
                <w:color w:val="auto"/>
                <w:sz w:val="24"/>
                <w:szCs w:val="24"/>
              </w:rPr>
            </w:pP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ED78F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sz w:val="19"/>
                <w:szCs w:val="19"/>
                <w:lang w:eastAsia="zh-CN"/>
              </w:rPr>
            </w:pPr>
            <w:r>
              <w:rPr>
                <w:rFonts w:hint="eastAsia" w:ascii="宋体" w:hAnsi="宋体" w:eastAsia="宋体" w:cs="宋体"/>
                <w:color w:val="auto"/>
                <w:sz w:val="19"/>
                <w:szCs w:val="19"/>
              </w:rPr>
              <w:t>结果</w:t>
            </w:r>
          </w:p>
          <w:p w14:paraId="170FBB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维持</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2C2D14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sz w:val="19"/>
                <w:szCs w:val="19"/>
                <w:lang w:eastAsia="zh-CN"/>
              </w:rPr>
            </w:pPr>
            <w:r>
              <w:rPr>
                <w:rFonts w:hint="eastAsia" w:ascii="宋体" w:hAnsi="宋体" w:eastAsia="宋体" w:cs="宋体"/>
                <w:color w:val="auto"/>
                <w:sz w:val="19"/>
                <w:szCs w:val="19"/>
              </w:rPr>
              <w:t>结果</w:t>
            </w:r>
          </w:p>
          <w:p w14:paraId="28132A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纠正</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4C407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sz w:val="19"/>
                <w:szCs w:val="19"/>
                <w:lang w:eastAsia="zh-CN"/>
              </w:rPr>
            </w:pPr>
            <w:r>
              <w:rPr>
                <w:rFonts w:hint="eastAsia" w:ascii="宋体" w:hAnsi="宋体" w:eastAsia="宋体" w:cs="宋体"/>
                <w:color w:val="auto"/>
                <w:sz w:val="19"/>
                <w:szCs w:val="19"/>
              </w:rPr>
              <w:t>其他</w:t>
            </w:r>
          </w:p>
          <w:p w14:paraId="7768CC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43BF5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sz w:val="19"/>
                <w:szCs w:val="19"/>
                <w:lang w:eastAsia="zh-CN"/>
              </w:rPr>
            </w:pPr>
            <w:r>
              <w:rPr>
                <w:rFonts w:hint="eastAsia" w:ascii="宋体" w:hAnsi="宋体" w:eastAsia="宋体" w:cs="宋体"/>
                <w:color w:val="auto"/>
                <w:sz w:val="19"/>
                <w:szCs w:val="19"/>
              </w:rPr>
              <w:t>尚未</w:t>
            </w:r>
          </w:p>
          <w:p w14:paraId="4841F5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审结</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6410A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41879B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sz w:val="19"/>
                <w:szCs w:val="19"/>
                <w:lang w:eastAsia="zh-CN"/>
              </w:rPr>
            </w:pPr>
            <w:r>
              <w:rPr>
                <w:rFonts w:hint="eastAsia" w:ascii="宋体" w:hAnsi="宋体" w:eastAsia="宋体" w:cs="宋体"/>
                <w:color w:val="auto"/>
                <w:sz w:val="19"/>
                <w:szCs w:val="19"/>
              </w:rPr>
              <w:t>结果</w:t>
            </w:r>
          </w:p>
          <w:p w14:paraId="69DCB5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维持</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E2EC1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sz w:val="19"/>
                <w:szCs w:val="19"/>
                <w:lang w:eastAsia="zh-CN"/>
              </w:rPr>
            </w:pPr>
            <w:r>
              <w:rPr>
                <w:rFonts w:hint="eastAsia" w:ascii="宋体" w:hAnsi="宋体" w:eastAsia="宋体" w:cs="宋体"/>
                <w:color w:val="auto"/>
                <w:sz w:val="19"/>
                <w:szCs w:val="19"/>
              </w:rPr>
              <w:t>结果</w:t>
            </w:r>
          </w:p>
          <w:p w14:paraId="55D028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纠正</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45DE9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sz w:val="19"/>
                <w:szCs w:val="19"/>
                <w:lang w:eastAsia="zh-CN"/>
              </w:rPr>
            </w:pPr>
            <w:r>
              <w:rPr>
                <w:rFonts w:hint="eastAsia" w:ascii="宋体" w:hAnsi="宋体" w:eastAsia="宋体" w:cs="宋体"/>
                <w:color w:val="auto"/>
                <w:sz w:val="19"/>
                <w:szCs w:val="19"/>
              </w:rPr>
              <w:t>其他</w:t>
            </w:r>
          </w:p>
          <w:p w14:paraId="214AD7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C6404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auto"/>
                <w:sz w:val="19"/>
                <w:szCs w:val="19"/>
                <w:lang w:eastAsia="zh-CN"/>
              </w:rPr>
            </w:pPr>
            <w:r>
              <w:rPr>
                <w:rFonts w:hint="eastAsia" w:ascii="宋体" w:hAnsi="宋体" w:eastAsia="宋体" w:cs="宋体"/>
                <w:color w:val="auto"/>
                <w:sz w:val="19"/>
                <w:szCs w:val="19"/>
              </w:rPr>
              <w:t>尚未</w:t>
            </w:r>
          </w:p>
          <w:p w14:paraId="5D787C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审结</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3E318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r>
      <w:tr w14:paraId="7CD1690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10B0FAE">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eastAsia" w:eastAsia="宋体" w:cs="Times New Roman"/>
                <w:i w:val="0"/>
                <w:iCs w:val="0"/>
                <w:color w:val="000000"/>
                <w:kern w:val="0"/>
                <w:sz w:val="24"/>
                <w:szCs w:val="24"/>
                <w:u w:val="none"/>
                <w:lang w:val="en-US" w:eastAsia="zh-CN" w:bidi="ar"/>
              </w:rPr>
              <w:t>0</w:t>
            </w:r>
            <w:bookmarkStart w:id="0" w:name="_GoBack"/>
            <w:bookmarkEnd w:id="0"/>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33C51ED">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F63F83F">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9DA72A5">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11C73AC">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eastAsia"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10881DC">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6496EA36">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581F132C">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188DF5B">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A5C6739">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1C21CDC">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6A52FD0">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265C35C">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3772310">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1C4074FF">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r>
    </w:tbl>
    <w:p w14:paraId="199C0B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3" w:firstLineChars="200"/>
        <w:jc w:val="both"/>
        <w:rPr>
          <w:rFonts w:hint="eastAsia" w:ascii="黑体" w:hAnsi="黑体" w:eastAsia="黑体" w:cs="黑体"/>
          <w:color w:val="auto"/>
          <w:sz w:val="32"/>
          <w:szCs w:val="32"/>
        </w:rPr>
      </w:pPr>
      <w:r>
        <w:rPr>
          <w:rFonts w:hint="eastAsia" w:ascii="黑体" w:hAnsi="黑体" w:eastAsia="黑体" w:cs="黑体"/>
          <w:b/>
          <w:bCs/>
          <w:i w:val="0"/>
          <w:iCs w:val="0"/>
          <w:caps w:val="0"/>
          <w:color w:val="auto"/>
          <w:spacing w:val="0"/>
          <w:sz w:val="32"/>
          <w:szCs w:val="32"/>
          <w:shd w:val="clear" w:color="auto" w:fill="FFFFFF"/>
        </w:rPr>
        <w:t>五、存在的主要问题及改进情况</w:t>
      </w:r>
    </w:p>
    <w:p w14:paraId="04BBE5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Style w:val="6"/>
          <w:rFonts w:ascii="楷体" w:hAnsi="楷体" w:eastAsia="楷体" w:cs="楷体"/>
          <w:b/>
          <w:bCs/>
          <w:i w:val="0"/>
          <w:iCs w:val="0"/>
          <w:caps w:val="0"/>
          <w:color w:val="000000"/>
          <w:spacing w:val="0"/>
          <w:sz w:val="32"/>
          <w:szCs w:val="32"/>
          <w:shd w:val="clear" w:fill="FFFFFF"/>
        </w:rPr>
      </w:pPr>
      <w:r>
        <w:rPr>
          <w:rStyle w:val="6"/>
          <w:rFonts w:ascii="楷体" w:hAnsi="楷体" w:eastAsia="楷体" w:cs="楷体"/>
          <w:b/>
          <w:bCs/>
          <w:i w:val="0"/>
          <w:iCs w:val="0"/>
          <w:caps w:val="0"/>
          <w:color w:val="000000"/>
          <w:spacing w:val="0"/>
          <w:sz w:val="32"/>
          <w:szCs w:val="32"/>
          <w:shd w:val="clear" w:fill="FFFFFF"/>
        </w:rPr>
        <w:t>（一）存在的主要问题。</w:t>
      </w:r>
    </w:p>
    <w:p w14:paraId="7D8EE864">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640" w:firstLineChars="200"/>
        <w:jc w:val="both"/>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cs="仿宋_GB2312"/>
          <w:i w:val="0"/>
          <w:iCs w:val="0"/>
          <w:caps w:val="0"/>
          <w:color w:val="000000"/>
          <w:spacing w:val="0"/>
          <w:sz w:val="32"/>
          <w:szCs w:val="32"/>
          <w:shd w:val="clear" w:fill="FFFFFF"/>
          <w:lang w:val="en-US" w:eastAsia="zh-CN"/>
        </w:rPr>
        <w:t>信息公开类型及内容覆盖不够全面，对公众关心的热点、焦点问题信息关注不够。</w:t>
      </w:r>
    </w:p>
    <w:p w14:paraId="07267766">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Style w:val="6"/>
          <w:rFonts w:ascii="楷体" w:hAnsi="楷体" w:eastAsia="楷体" w:cs="楷体"/>
          <w:b/>
          <w:bCs/>
          <w:i w:val="0"/>
          <w:iCs w:val="0"/>
          <w:caps w:val="0"/>
          <w:color w:val="000000"/>
          <w:spacing w:val="0"/>
          <w:sz w:val="32"/>
          <w:szCs w:val="32"/>
          <w:shd w:val="clear" w:fill="FFFFFF"/>
        </w:rPr>
      </w:pPr>
      <w:r>
        <w:rPr>
          <w:rStyle w:val="6"/>
          <w:rFonts w:ascii="楷体" w:hAnsi="楷体" w:eastAsia="楷体" w:cs="楷体"/>
          <w:b/>
          <w:bCs/>
          <w:i w:val="0"/>
          <w:iCs w:val="0"/>
          <w:caps w:val="0"/>
          <w:color w:val="000000"/>
          <w:spacing w:val="0"/>
          <w:sz w:val="32"/>
          <w:szCs w:val="32"/>
          <w:shd w:val="clear" w:fill="FFFFFF"/>
        </w:rPr>
        <w:t>具体的改进情况。</w:t>
      </w:r>
    </w:p>
    <w:p w14:paraId="68EB7176">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Style w:val="6"/>
          <w:rFonts w:hint="eastAsia" w:ascii="楷体" w:hAnsi="楷体" w:eastAsia="楷体" w:cs="楷体"/>
          <w:b/>
          <w:bCs/>
          <w:i w:val="0"/>
          <w:iCs w:val="0"/>
          <w:caps w:val="0"/>
          <w:color w:val="000000"/>
          <w:spacing w:val="0"/>
          <w:sz w:val="27"/>
          <w:szCs w:val="27"/>
          <w:shd w:val="clear" w:fill="FFFFFF"/>
          <w:lang w:eastAsia="zh-CN"/>
        </w:rPr>
      </w:pPr>
      <w:r>
        <w:rPr>
          <w:rFonts w:hint="eastAsia" w:ascii="仿宋_GB2312" w:hAnsi="仿宋_GB2312" w:cs="仿宋_GB2312"/>
          <w:i w:val="0"/>
          <w:iCs w:val="0"/>
          <w:caps w:val="0"/>
          <w:color w:val="000000"/>
          <w:spacing w:val="0"/>
          <w:sz w:val="32"/>
          <w:szCs w:val="32"/>
          <w:shd w:val="clear" w:fill="FFFFFF"/>
          <w:lang w:val="en-US" w:eastAsia="zh-CN"/>
        </w:rPr>
        <w:t>将进一步深化信息公开内容，</w:t>
      </w:r>
      <w:r>
        <w:rPr>
          <w:rFonts w:hint="eastAsia" w:ascii="仿宋_GB2312" w:hAnsi="仿宋_GB2312" w:eastAsia="仿宋_GB2312" w:cs="仿宋_GB2312"/>
          <w:i w:val="0"/>
          <w:iCs w:val="0"/>
          <w:caps w:val="0"/>
          <w:color w:val="000000"/>
          <w:spacing w:val="0"/>
          <w:sz w:val="32"/>
          <w:szCs w:val="32"/>
          <w:shd w:val="clear" w:fill="FFFFFF"/>
        </w:rPr>
        <w:t>努力提高信息公开的质量。继续抓好信息公开工作要点落实，争取在重点领域政府信息公开工作上取得新突破。</w:t>
      </w:r>
    </w:p>
    <w:p w14:paraId="7BC98320">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3" w:firstLineChars="200"/>
        <w:jc w:val="both"/>
        <w:rPr>
          <w:rFonts w:hint="eastAsia" w:ascii="黑体" w:hAnsi="黑体" w:eastAsia="黑体" w:cs="黑体"/>
          <w:b/>
          <w:bCs/>
          <w:i w:val="0"/>
          <w:iCs w:val="0"/>
          <w:caps w:val="0"/>
          <w:color w:val="auto"/>
          <w:spacing w:val="0"/>
          <w:sz w:val="32"/>
          <w:szCs w:val="32"/>
          <w:shd w:val="clear" w:color="auto" w:fill="FFFFFF"/>
        </w:rPr>
      </w:pPr>
      <w:r>
        <w:rPr>
          <w:rFonts w:hint="eastAsia" w:ascii="黑体" w:hAnsi="黑体" w:eastAsia="黑体" w:cs="黑体"/>
          <w:b/>
          <w:bCs/>
          <w:i w:val="0"/>
          <w:iCs w:val="0"/>
          <w:caps w:val="0"/>
          <w:color w:val="auto"/>
          <w:spacing w:val="0"/>
          <w:sz w:val="32"/>
          <w:szCs w:val="32"/>
          <w:shd w:val="clear" w:color="auto" w:fill="FFFFFF"/>
        </w:rPr>
        <w:t>其他需要报告的事项</w:t>
      </w:r>
    </w:p>
    <w:p w14:paraId="3E24E27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640" w:firstLineChars="200"/>
        <w:jc w:val="both"/>
        <w:rPr>
          <w:rFonts w:hint="default" w:ascii="仿宋_GB2312" w:hAnsi="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cs="仿宋_GB2312"/>
          <w:i w:val="0"/>
          <w:iCs w:val="0"/>
          <w:caps w:val="0"/>
          <w:color w:val="000000"/>
          <w:spacing w:val="0"/>
          <w:sz w:val="32"/>
          <w:szCs w:val="32"/>
          <w:shd w:val="clear" w:fill="FFFFFF"/>
          <w:lang w:eastAsia="zh-CN"/>
        </w:rPr>
        <w:t>方正</w:t>
      </w:r>
      <w:r>
        <w:rPr>
          <w:rFonts w:hint="eastAsia" w:ascii="仿宋_GB2312" w:hAnsi="仿宋_GB2312" w:eastAsia="仿宋_GB2312" w:cs="仿宋_GB2312"/>
          <w:i w:val="0"/>
          <w:iCs w:val="0"/>
          <w:caps w:val="0"/>
          <w:color w:val="000000"/>
          <w:spacing w:val="0"/>
          <w:sz w:val="32"/>
          <w:szCs w:val="32"/>
          <w:shd w:val="clear" w:fill="FFFFFF"/>
        </w:rPr>
        <w:t>县</w:t>
      </w:r>
      <w:r>
        <w:rPr>
          <w:rFonts w:hint="eastAsia" w:ascii="仿宋_GB2312" w:hAnsi="仿宋_GB2312" w:cs="仿宋_GB2312"/>
          <w:i w:val="0"/>
          <w:iCs w:val="0"/>
          <w:caps w:val="0"/>
          <w:color w:val="auto"/>
          <w:spacing w:val="0"/>
          <w:sz w:val="32"/>
          <w:szCs w:val="32"/>
          <w:u w:val="none"/>
          <w:shd w:val="clear" w:color="auto" w:fill="FFFFFF"/>
          <w:lang w:val="en-US" w:eastAsia="zh-CN"/>
        </w:rPr>
        <w:t>林草</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局</w:t>
      </w:r>
      <w:r>
        <w:rPr>
          <w:rFonts w:hint="eastAsia" w:ascii="仿宋_GB2312" w:hAnsi="仿宋_GB2312" w:eastAsia="仿宋_GB2312" w:cs="仿宋_GB2312"/>
          <w:i w:val="0"/>
          <w:iCs w:val="0"/>
          <w:caps w:val="0"/>
          <w:color w:val="000000"/>
          <w:spacing w:val="0"/>
          <w:sz w:val="32"/>
          <w:szCs w:val="32"/>
          <w:shd w:val="clear" w:fill="FFFFFF"/>
        </w:rPr>
        <w:t>没有收取涉及政府信息公开申请的任何费用。</w:t>
      </w:r>
    </w:p>
    <w:sectPr>
      <w:pgSz w:w="11906" w:h="16838"/>
      <w:pgMar w:top="1134" w:right="1134" w:bottom="1134" w:left="1134" w:header="851" w:footer="1644" w:gutter="0"/>
      <w:pgBorders>
        <w:top w:val="none" w:sz="0" w:space="0"/>
        <w:left w:val="none" w:sz="0" w:space="0"/>
        <w:bottom w:val="none" w:sz="0" w:space="0"/>
        <w:right w:val="none" w:sz="0" w:space="0"/>
      </w:pgBorders>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8F1B4"/>
    <w:multiLevelType w:val="singleLevel"/>
    <w:tmpl w:val="8168F1B4"/>
    <w:lvl w:ilvl="0" w:tentative="0">
      <w:start w:val="6"/>
      <w:numFmt w:val="chineseCounting"/>
      <w:suff w:val="nothing"/>
      <w:lvlText w:val="%1、"/>
      <w:lvlJc w:val="left"/>
      <w:rPr>
        <w:rFonts w:hint="eastAsia"/>
      </w:rPr>
    </w:lvl>
  </w:abstractNum>
  <w:abstractNum w:abstractNumId="1">
    <w:nsid w:val="094C466D"/>
    <w:multiLevelType w:val="singleLevel"/>
    <w:tmpl w:val="094C466D"/>
    <w:lvl w:ilvl="0" w:tentative="0">
      <w:start w:val="2"/>
      <w:numFmt w:val="chineseCounting"/>
      <w:suff w:val="nothing"/>
      <w:lvlText w:val="（%1）"/>
      <w:lvlJc w:val="left"/>
      <w:rPr>
        <w:rFonts w:hint="eastAsia"/>
      </w:rPr>
    </w:lvl>
  </w:abstractNum>
  <w:abstractNum w:abstractNumId="2">
    <w:nsid w:val="32A677C7"/>
    <w:multiLevelType w:val="singleLevel"/>
    <w:tmpl w:val="32A677C7"/>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0NmZhN2ZmYjdjOWRkM2RjZjE4YjEwZjY5YjBkZDAifQ=="/>
  </w:docVars>
  <w:rsids>
    <w:rsidRoot w:val="1E256E7D"/>
    <w:rsid w:val="06B34D7F"/>
    <w:rsid w:val="08835053"/>
    <w:rsid w:val="13257F63"/>
    <w:rsid w:val="19F75FE7"/>
    <w:rsid w:val="1DBB430B"/>
    <w:rsid w:val="1E256E7D"/>
    <w:rsid w:val="1E6E3F9F"/>
    <w:rsid w:val="1F917B6A"/>
    <w:rsid w:val="21718D1D"/>
    <w:rsid w:val="29143B49"/>
    <w:rsid w:val="2D953FDA"/>
    <w:rsid w:val="32540563"/>
    <w:rsid w:val="32956289"/>
    <w:rsid w:val="37667F50"/>
    <w:rsid w:val="39181A3A"/>
    <w:rsid w:val="3F887B9A"/>
    <w:rsid w:val="43FC64B9"/>
    <w:rsid w:val="465A5661"/>
    <w:rsid w:val="52946161"/>
    <w:rsid w:val="53CF2090"/>
    <w:rsid w:val="5987789B"/>
    <w:rsid w:val="5C031DC6"/>
    <w:rsid w:val="5E146C58"/>
    <w:rsid w:val="5ECB77FB"/>
    <w:rsid w:val="5F750196"/>
    <w:rsid w:val="6BD76E4B"/>
    <w:rsid w:val="6DDA3DB7"/>
    <w:rsid w:val="6DDB5568"/>
    <w:rsid w:val="6E7E0126"/>
    <w:rsid w:val="6FD84D46"/>
    <w:rsid w:val="70D605B1"/>
    <w:rsid w:val="7AAD4830"/>
    <w:rsid w:val="BDFC9B54"/>
    <w:rsid w:val="C6EF5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1573</Words>
  <Characters>1693</Characters>
  <Lines>0</Lines>
  <Paragraphs>0</Paragraphs>
  <TotalTime>18</TotalTime>
  <ScaleCrop>false</ScaleCrop>
  <LinksUpToDate>false</LinksUpToDate>
  <CharactersWithSpaces>1694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2021-12-30T02:39:00Z</dcterms:created>
  <dc:creator>Administrator</dc:creator>
  <cp:lastModifiedBy>Administrator</cp:lastModifiedBy>
  <cp:lastPrinted>2025-01-02T09:39:00Z</cp:lastPrinted>
  <dcterms:modified xsi:type="dcterms:W3CDTF">2025-01-14T03:05:21Z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1BCD973F255E41DEA49F11824D509A77_13</vt:lpwstr>
  </property>
  <property fmtid="{D5CDD505-2E9C-101B-9397-08002B2CF9AE}" pid="4" name="KSOTemplateDocerSaveRecord">
    <vt:lpwstr>eyJoZGlkIjoiOWQ5YWMxMjAxZTUwZTMxYzdiN2JjNmY5ZTcxMzU1NjQifQ==</vt:lpwstr>
  </property>
</Properties>
</file>