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方正县</w:t>
      </w:r>
      <w:r>
        <w:rPr>
          <w:rFonts w:hint="eastAsia" w:ascii="方正小标宋简体" w:hAnsi="方正小标宋简体" w:eastAsia="方正小标宋简体" w:cs="方正小标宋简体"/>
          <w:color w:val="auto"/>
          <w:sz w:val="44"/>
          <w:szCs w:val="44"/>
          <w:lang w:val="en-US" w:eastAsia="zh-CN"/>
        </w:rPr>
        <w:t>会发镇2023年</w:t>
      </w:r>
    </w:p>
    <w:p>
      <w:pPr>
        <w:numPr>
          <w:ilvl w:val="0"/>
          <w:numId w:val="0"/>
        </w:numPr>
        <w:spacing w:line="560" w:lineRule="exact"/>
        <w:ind w:firstLine="880" w:firstLineChars="20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依据《中华人民共和国政府信息公开条例》（中华人民共和国国务院令第711号，以下简称《条例》）的规定和国务院办公厅政府信息与政务公开办公室关于印发《中华人民共和国政府信息公开工作年度报告格式》的通知（国办公开办函〔2021〕30号，以下简称《通知》）有关规定，在认真总结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方正</w:t>
      </w:r>
      <w:r>
        <w:rPr>
          <w:rFonts w:hint="eastAsia" w:ascii="仿宋_GB2312" w:hAnsi="仿宋_GB2312" w:eastAsia="仿宋_GB2312" w:cs="仿宋_GB2312"/>
          <w:i w:val="0"/>
          <w:iCs w:val="0"/>
          <w:caps w:val="0"/>
          <w:color w:val="auto"/>
          <w:spacing w:val="0"/>
          <w:sz w:val="32"/>
          <w:szCs w:val="32"/>
          <w:shd w:val="clear" w:color="auto" w:fill="FFFFFF"/>
          <w:lang w:eastAsia="zh-CN"/>
        </w:rPr>
        <w:t>县</w:t>
      </w:r>
      <w:r>
        <w:rPr>
          <w:rFonts w:hint="eastAsia" w:ascii="仿宋_GB2312" w:hAnsi="仿宋_GB2312" w:cs="仿宋_GB2312"/>
          <w:i w:val="0"/>
          <w:iCs w:val="0"/>
          <w:caps w:val="0"/>
          <w:color w:val="auto"/>
          <w:spacing w:val="0"/>
          <w:sz w:val="32"/>
          <w:szCs w:val="32"/>
          <w:shd w:val="clear" w:color="auto" w:fill="FFFFFF"/>
          <w:lang w:val="en-US" w:eastAsia="zh-CN"/>
        </w:rPr>
        <w:t>会发镇</w:t>
      </w:r>
      <w:r>
        <w:rPr>
          <w:rFonts w:hint="eastAsia" w:ascii="仿宋_GB2312" w:hAnsi="仿宋_GB2312" w:eastAsia="仿宋_GB2312" w:cs="仿宋_GB2312"/>
          <w:sz w:val="32"/>
          <w:szCs w:val="32"/>
          <w:lang w:val="en-US" w:eastAsia="zh-CN"/>
        </w:rPr>
        <w:t>政府信息公开工作的基础上，编制了此报告。报告中所列数据统计期限自202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年1月1日起至202</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年12月31日止。本年度报告的电子版，可以通过哈尔滨市人民政府门户网站→政府信息公开专栏查阅，如对本报告有疑问，请联系方正县</w:t>
      </w:r>
      <w:r>
        <w:rPr>
          <w:rFonts w:hint="eastAsia" w:ascii="仿宋_GB2312" w:hAnsi="仿宋_GB2312" w:cs="仿宋_GB2312"/>
          <w:i w:val="0"/>
          <w:iCs w:val="0"/>
          <w:caps w:val="0"/>
          <w:color w:val="auto"/>
          <w:spacing w:val="0"/>
          <w:sz w:val="32"/>
          <w:szCs w:val="32"/>
          <w:shd w:val="clear" w:color="auto" w:fill="FFFFFF"/>
          <w:lang w:val="en-US" w:eastAsia="zh-CN"/>
        </w:rPr>
        <w:t>会发</w:t>
      </w:r>
      <w:r>
        <w:rPr>
          <w:rFonts w:hint="eastAsia" w:ascii="仿宋_GB2312" w:hAnsi="仿宋_GB2312" w:eastAsia="仿宋_GB2312" w:cs="仿宋_GB2312"/>
          <w:i w:val="0"/>
          <w:iCs w:val="0"/>
          <w:caps w:val="0"/>
          <w:color w:val="auto"/>
          <w:spacing w:val="0"/>
          <w:sz w:val="32"/>
          <w:szCs w:val="32"/>
          <w:shd w:val="clear" w:color="auto" w:fill="FFFFFF"/>
          <w:lang w:val="en-US" w:eastAsia="zh-CN"/>
        </w:rPr>
        <w:t>镇人民政府</w:t>
      </w:r>
      <w:r>
        <w:rPr>
          <w:rFonts w:hint="eastAsia" w:ascii="仿宋_GB2312" w:hAnsi="仿宋_GB2312" w:eastAsia="仿宋_GB2312" w:cs="仿宋_GB2312"/>
          <w:sz w:val="32"/>
          <w:szCs w:val="32"/>
          <w:lang w:val="en-US" w:eastAsia="zh-CN"/>
        </w:rPr>
        <w:t>，地址：哈尔滨市方正县</w:t>
      </w:r>
      <w:r>
        <w:rPr>
          <w:rFonts w:hint="eastAsia" w:ascii="仿宋_GB2312" w:hAnsi="仿宋_GB2312" w:cs="仿宋_GB2312"/>
          <w:sz w:val="32"/>
          <w:szCs w:val="32"/>
          <w:lang w:val="en-US" w:eastAsia="zh-CN"/>
        </w:rPr>
        <w:t>会发镇方庄路11号</w:t>
      </w:r>
      <w:r>
        <w:rPr>
          <w:rFonts w:hint="eastAsia" w:ascii="仿宋_GB2312" w:hAnsi="仿宋_GB2312" w:eastAsia="仿宋_GB2312" w:cs="仿宋_GB2312"/>
          <w:sz w:val="32"/>
          <w:szCs w:val="32"/>
          <w:lang w:val="en-US" w:eastAsia="zh-CN"/>
        </w:rPr>
        <w:t>，邮编：1508</w:t>
      </w:r>
      <w:r>
        <w:rPr>
          <w:rFonts w:hint="eastAsia" w:ascii="仿宋_GB2312" w:hAnsi="仿宋_GB2312" w:cs="仿宋_GB2312"/>
          <w:sz w:val="32"/>
          <w:szCs w:val="32"/>
          <w:lang w:val="en-US" w:eastAsia="zh-CN"/>
        </w:rPr>
        <w:t>12</w:t>
      </w:r>
      <w:r>
        <w:rPr>
          <w:rFonts w:hint="eastAsia" w:ascii="仿宋_GB2312" w:hAnsi="仿宋_GB2312" w:eastAsia="仿宋_GB2312" w:cs="仿宋_GB2312"/>
          <w:sz w:val="32"/>
          <w:szCs w:val="32"/>
          <w:lang w:val="en-US" w:eastAsia="zh-CN"/>
        </w:rPr>
        <w:t>，电话：</w:t>
      </w:r>
      <w:r>
        <w:rPr>
          <w:rFonts w:hint="eastAsia" w:ascii="仿宋_GB2312" w:hAnsi="仿宋_GB2312" w:cs="仿宋_GB2312"/>
          <w:i w:val="0"/>
          <w:iCs w:val="0"/>
          <w:caps w:val="0"/>
          <w:color w:val="auto"/>
          <w:spacing w:val="0"/>
          <w:sz w:val="32"/>
          <w:szCs w:val="32"/>
          <w:u w:val="none"/>
          <w:shd w:val="clear" w:color="auto" w:fill="FFFFFF"/>
          <w:lang w:val="en-US" w:eastAsia="zh-CN"/>
        </w:rPr>
        <w:t>0451-57158067</w:t>
      </w:r>
      <w:r>
        <w:rPr>
          <w:rFonts w:hint="eastAsia" w:ascii="仿宋_GB2312" w:hAnsi="仿宋_GB2312" w:eastAsia="仿宋_GB2312" w:cs="仿宋_GB2312"/>
          <w:i w:val="0"/>
          <w:iCs w:val="0"/>
          <w:caps w:val="0"/>
          <w:color w:val="auto"/>
          <w:spacing w:val="0"/>
          <w:sz w:val="32"/>
          <w:szCs w:val="32"/>
          <w:u w:val="none"/>
          <w:shd w:val="clear" w:color="auto" w:fill="FFFFFF"/>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690" w:leftChars="0" w:right="0" w:firstLine="0" w:firstLineChars="0"/>
        <w:jc w:val="both"/>
        <w:rPr>
          <w:rFonts w:hint="eastAsia" w:ascii="宋体" w:hAnsi="宋体" w:eastAsia="宋体" w:cs="宋体"/>
          <w:b w:val="0"/>
          <w:bCs w:val="0"/>
          <w:i w:val="0"/>
          <w:iCs w:val="0"/>
          <w:caps w:val="0"/>
          <w:color w:val="auto"/>
          <w:spacing w:val="0"/>
          <w:sz w:val="32"/>
          <w:szCs w:val="32"/>
          <w:shd w:val="clear" w:color="auto" w:fill="FFFFFF"/>
        </w:rPr>
      </w:pPr>
      <w:r>
        <w:rPr>
          <w:rFonts w:hint="eastAsia" w:ascii="宋体" w:hAnsi="宋体" w:eastAsia="宋体" w:cs="宋体"/>
          <w:b w:val="0"/>
          <w:bCs w:val="0"/>
          <w:i w:val="0"/>
          <w:iCs w:val="0"/>
          <w:caps w:val="0"/>
          <w:color w:val="auto"/>
          <w:spacing w:val="0"/>
          <w:sz w:val="32"/>
          <w:szCs w:val="32"/>
          <w:shd w:val="clear" w:color="auto" w:fill="FFFFFF"/>
        </w:rPr>
        <w:t>总体情况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cs="仿宋_GB2312"/>
          <w:kern w:val="2"/>
          <w:sz w:val="32"/>
          <w:szCs w:val="32"/>
          <w:lang w:val="en" w:eastAsia="zh-CN" w:bidi="ar-SA"/>
        </w:rPr>
        <w:t>2023</w:t>
      </w:r>
      <w:r>
        <w:rPr>
          <w:rFonts w:hint="eastAsia" w:ascii="仿宋_GB2312" w:hAnsi="仿宋_GB2312" w:eastAsia="仿宋_GB2312" w:cs="仿宋_GB2312"/>
          <w:kern w:val="2"/>
          <w:sz w:val="32"/>
          <w:szCs w:val="32"/>
          <w:lang w:val="en-US" w:eastAsia="zh-CN" w:bidi="ar-SA"/>
        </w:rPr>
        <w:t>年，按照省、市、县政府统一部署，我镇深入贯彻落实《中华人民共和国政府信息公开条例》，坚持以公开为常态、不公开为例外原则，精心组织，加强信息发布、互动交流和政策解读工作，有序推进政府信息公开工作，不断增强政府信息公开实效，较好地满足了社会公众获取政府信息的需求。现将我镇2023年度政府信息公开工作报告如下。</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sz w:val="32"/>
          <w:szCs w:val="32"/>
          <w:shd w:val="clear" w:color="auto" w:fill="FFFFFF"/>
          <w:lang w:eastAsia="zh-CN"/>
        </w:rPr>
        <w:t>主动公开方面。</w:t>
      </w:r>
      <w:r>
        <w:rPr>
          <w:rFonts w:hint="eastAsia" w:ascii="仿宋_GB2312" w:hAnsi="仿宋_GB2312" w:eastAsia="仿宋_GB2312" w:cs="仿宋_GB2312"/>
          <w:b w:val="0"/>
          <w:bCs w:val="0"/>
          <w:kern w:val="2"/>
          <w:sz w:val="32"/>
          <w:szCs w:val="32"/>
          <w:lang w:val="en-US" w:eastAsia="zh-CN" w:bidi="ar-SA"/>
        </w:rPr>
        <w:t>根据工作侧重点以及社会关切热点，依法对本镇重大建设项目批准和实施过程中的信息及时在县政府门户网站对外予以公开。</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val="0"/>
          <w:bCs w:val="0"/>
          <w:i w:val="0"/>
          <w:iCs w:val="0"/>
          <w:caps w:val="0"/>
          <w:color w:val="auto"/>
          <w:spacing w:val="0"/>
          <w:sz w:val="32"/>
          <w:szCs w:val="32"/>
          <w:shd w:val="clear" w:color="auto" w:fill="FFFFFF"/>
          <w:lang w:val="en-US" w:eastAsia="zh-CN"/>
        </w:rPr>
        <w:t>依申请公开方面。</w:t>
      </w:r>
      <w:r>
        <w:rPr>
          <w:rFonts w:hint="default" w:ascii="仿宋_GB2312" w:hAnsi="仿宋_GB2312" w:cs="仿宋_GB2312"/>
          <w:b w:val="0"/>
          <w:bCs w:val="0"/>
          <w:kern w:val="2"/>
          <w:sz w:val="32"/>
          <w:szCs w:val="32"/>
          <w:lang w:val="en" w:eastAsia="zh-CN" w:bidi="ar-SA"/>
        </w:rPr>
        <w:t>202</w:t>
      </w:r>
      <w:r>
        <w:rPr>
          <w:rFonts w:hint="default" w:ascii="仿宋_GB2312" w:hAnsi="仿宋_GB2312" w:cs="仿宋_GB2312"/>
          <w:kern w:val="2"/>
          <w:sz w:val="32"/>
          <w:szCs w:val="32"/>
          <w:lang w:val="en" w:eastAsia="zh-CN" w:bidi="ar-SA"/>
        </w:rPr>
        <w:t>3</w:t>
      </w:r>
      <w:r>
        <w:rPr>
          <w:rFonts w:hint="eastAsia" w:ascii="仿宋_GB2312" w:hAnsi="仿宋_GB2312" w:cs="仿宋_GB2312"/>
          <w:kern w:val="2"/>
          <w:sz w:val="32"/>
          <w:szCs w:val="32"/>
          <w:lang w:val="en" w:eastAsia="zh-CN" w:bidi="ar-SA"/>
        </w:rPr>
        <w:t>年，</w:t>
      </w:r>
      <w:r>
        <w:rPr>
          <w:rFonts w:hint="eastAsia" w:ascii="仿宋_GB2312" w:hAnsi="仿宋_GB2312" w:eastAsia="仿宋_GB2312" w:cs="仿宋_GB2312"/>
          <w:kern w:val="2"/>
          <w:sz w:val="32"/>
          <w:szCs w:val="32"/>
          <w:lang w:val="en-US" w:eastAsia="zh-CN" w:bidi="ar-SA"/>
        </w:rPr>
        <w:t>我镇未收到申请政府信息公开的受理件。</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420" w:firstLineChars="0"/>
        <w:jc w:val="both"/>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auto"/>
          <w:spacing w:val="10"/>
          <w:kern w:val="0"/>
          <w:sz w:val="32"/>
          <w:szCs w:val="32"/>
          <w:lang w:eastAsia="zh-CN"/>
        </w:rPr>
        <w:t>政府信息管理方面。</w:t>
      </w:r>
      <w:r>
        <w:rPr>
          <w:rFonts w:hint="eastAsia" w:ascii="仿宋_GB2312" w:hAnsi="仿宋_GB2312" w:eastAsia="仿宋_GB2312" w:cs="仿宋_GB2312"/>
          <w:b w:val="0"/>
          <w:bCs w:val="0"/>
          <w:kern w:val="2"/>
          <w:sz w:val="32"/>
          <w:szCs w:val="32"/>
          <w:lang w:val="en-US" w:eastAsia="zh-CN" w:bidi="ar-SA"/>
        </w:rPr>
        <w:t>我镇严格按照《中华人民共和国政府信息公开条例》和《</w:t>
      </w:r>
      <w:r>
        <w:rPr>
          <w:rFonts w:hint="eastAsia" w:ascii="仿宋_GB2312" w:hAnsi="仿宋_GB2312" w:cs="仿宋_GB2312"/>
          <w:b w:val="0"/>
          <w:bCs w:val="0"/>
          <w:kern w:val="2"/>
          <w:sz w:val="32"/>
          <w:szCs w:val="32"/>
          <w:lang w:val="en-US" w:eastAsia="zh-CN" w:bidi="ar-SA"/>
        </w:rPr>
        <w:t>黑龙江</w:t>
      </w:r>
      <w:r>
        <w:rPr>
          <w:rFonts w:hint="eastAsia" w:ascii="仿宋_GB2312" w:hAnsi="仿宋_GB2312" w:eastAsia="仿宋_GB2312" w:cs="仿宋_GB2312"/>
          <w:b w:val="0"/>
          <w:bCs w:val="0"/>
          <w:kern w:val="2"/>
          <w:sz w:val="32"/>
          <w:szCs w:val="32"/>
          <w:lang w:val="en-US" w:eastAsia="zh-CN" w:bidi="ar-SA"/>
        </w:rPr>
        <w:t>省政府信息公开规定》要求，加强组织领导，完善制度机制，拓展公开渠道，深化公开内容，加强培训指导，并根据我镇实际情况梳理和调整政府信息公开目录，确保我镇主动公开的政府信息及时发布并存档，切实保障人民群众的知情权、参与权和监督权。</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420" w:firstLineChars="0"/>
        <w:jc w:val="both"/>
        <w:rPr>
          <w:rFonts w:hint="default"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color w:val="auto"/>
          <w:spacing w:val="10"/>
          <w:kern w:val="0"/>
          <w:sz w:val="32"/>
          <w:szCs w:val="32"/>
          <w:lang w:val="en-US" w:eastAsia="zh-CN"/>
        </w:rPr>
        <w:t>平台建设方面。</w:t>
      </w:r>
      <w:r>
        <w:rPr>
          <w:rFonts w:hint="eastAsia" w:ascii="仿宋_GB2312" w:hAnsi="仿宋_GB2312" w:eastAsia="仿宋_GB2312" w:cs="仿宋_GB2312"/>
          <w:b w:val="0"/>
          <w:bCs w:val="0"/>
          <w:kern w:val="2"/>
          <w:sz w:val="32"/>
          <w:szCs w:val="32"/>
          <w:lang w:val="en-US" w:eastAsia="zh-CN" w:bidi="ar-SA"/>
        </w:rPr>
        <w:t>20</w:t>
      </w:r>
      <w:r>
        <w:rPr>
          <w:rFonts w:hint="eastAsia" w:ascii="仿宋_GB2312" w:hAnsi="仿宋_GB2312" w:cs="仿宋_GB2312"/>
          <w:b w:val="0"/>
          <w:bCs w:val="0"/>
          <w:kern w:val="2"/>
          <w:sz w:val="32"/>
          <w:szCs w:val="32"/>
          <w:lang w:val="en-US" w:eastAsia="zh-CN" w:bidi="ar-SA"/>
        </w:rPr>
        <w:t>23</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我镇对政务新媒体“</w:t>
      </w:r>
      <w:r>
        <w:rPr>
          <w:rFonts w:hint="eastAsia" w:ascii="仿宋_GB2312" w:hAnsi="仿宋_GB2312" w:cs="仿宋_GB2312"/>
          <w:b w:val="0"/>
          <w:bCs w:val="0"/>
          <w:kern w:val="2"/>
          <w:sz w:val="32"/>
          <w:szCs w:val="32"/>
          <w:lang w:val="en-US" w:eastAsia="zh-CN" w:bidi="ar-SA"/>
        </w:rPr>
        <w:t>黑龙江省方正县会发镇党委</w:t>
      </w:r>
      <w:r>
        <w:rPr>
          <w:rFonts w:hint="eastAsia" w:ascii="仿宋_GB2312" w:hAnsi="仿宋_GB2312" w:eastAsia="仿宋_GB2312" w:cs="仿宋_GB2312"/>
          <w:b w:val="0"/>
          <w:bCs w:val="0"/>
          <w:kern w:val="2"/>
          <w:sz w:val="32"/>
          <w:szCs w:val="32"/>
          <w:lang w:val="en-US" w:eastAsia="zh-CN" w:bidi="ar-SA"/>
        </w:rPr>
        <w:t>”微信公众号</w:t>
      </w:r>
      <w:r>
        <w:rPr>
          <w:rFonts w:hint="eastAsia" w:ascii="仿宋_GB2312" w:hAnsi="仿宋_GB2312" w:eastAsia="仿宋_GB2312" w:cs="仿宋_GB2312"/>
          <w:kern w:val="2"/>
          <w:sz w:val="32"/>
          <w:szCs w:val="32"/>
          <w:lang w:val="en-US" w:eastAsia="zh-CN" w:bidi="ar-SA"/>
        </w:rPr>
        <w:t>进行了备案审查，并定期进行更新确保新媒体作用发挥，不断加强微信公众号日常管理和常态化监管工作。扎实推动政务服务“一网通办”工作，并组织编制</w:t>
      </w:r>
      <w:r>
        <w:rPr>
          <w:rFonts w:hint="eastAsia" w:ascii="仿宋_GB2312" w:hAnsi="仿宋_GB2312" w:cs="仿宋_GB2312"/>
          <w:kern w:val="2"/>
          <w:sz w:val="32"/>
          <w:szCs w:val="32"/>
          <w:lang w:val="en-US" w:eastAsia="zh-CN" w:bidi="ar-SA"/>
        </w:rPr>
        <w:t>会发</w:t>
      </w:r>
      <w:r>
        <w:rPr>
          <w:rFonts w:hint="eastAsia" w:ascii="仿宋_GB2312" w:hAnsi="仿宋_GB2312" w:eastAsia="仿宋_GB2312" w:cs="仿宋_GB2312"/>
          <w:kern w:val="2"/>
          <w:sz w:val="32"/>
          <w:szCs w:val="32"/>
          <w:lang w:val="en-US" w:eastAsia="zh-CN" w:bidi="ar-SA"/>
        </w:rPr>
        <w:t>镇人民政府信息公开指南在县政府门户网站进行公开，有效助推依申请公开在线办理工作。对人民群众关注的社会热点问题，不断加强舆情监测、研判、</w:t>
      </w:r>
      <w:r>
        <w:rPr>
          <w:rFonts w:hint="eastAsia" w:ascii="仿宋_GB2312" w:hAnsi="仿宋_GB2312" w:eastAsia="仿宋_GB2312" w:cs="仿宋_GB2312"/>
          <w:b w:val="0"/>
          <w:bCs w:val="0"/>
          <w:kern w:val="2"/>
          <w:sz w:val="32"/>
          <w:szCs w:val="32"/>
          <w:lang w:val="en-US" w:eastAsia="zh-CN" w:bidi="ar-SA"/>
        </w:rPr>
        <w:t>回应，及时解疑释惑，理顺情绪，化解矛盾。</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right="0" w:rightChars="0" w:firstLine="680" w:firstLineChars="200"/>
        <w:jc w:val="both"/>
        <w:textAlignment w:val="auto"/>
        <w:rPr>
          <w:rFonts w:hint="eastAsia" w:ascii="黑体" w:hAnsi="黑体" w:eastAsia="黑体" w:cs="黑体"/>
          <w:b w:val="0"/>
          <w:bCs w:val="0"/>
          <w:i w:val="0"/>
          <w:iCs w:val="0"/>
          <w:caps w:val="0"/>
          <w:color w:val="auto"/>
          <w:spacing w:val="0"/>
          <w:sz w:val="32"/>
          <w:szCs w:val="32"/>
          <w:shd w:val="clear" w:color="auto" w:fill="FFFFFF"/>
        </w:rPr>
      </w:pPr>
      <w:r>
        <w:rPr>
          <w:rFonts w:hint="eastAsia" w:ascii="楷体_GB2312" w:hAnsi="楷体_GB2312" w:eastAsia="楷体_GB2312" w:cs="楷体_GB2312"/>
          <w:b w:val="0"/>
          <w:bCs w:val="0"/>
          <w:color w:val="auto"/>
          <w:spacing w:val="10"/>
          <w:kern w:val="0"/>
          <w:sz w:val="32"/>
          <w:szCs w:val="32"/>
          <w:lang w:val="en-US" w:eastAsia="zh-CN"/>
        </w:rPr>
        <w:t>（五）监督保障方面。</w:t>
      </w:r>
      <w:r>
        <w:rPr>
          <w:rFonts w:hint="eastAsia" w:ascii="仿宋_GB2312" w:hAnsi="仿宋_GB2312" w:eastAsia="仿宋_GB2312" w:cs="仿宋_GB2312"/>
          <w:b w:val="0"/>
          <w:bCs w:val="0"/>
          <w:kern w:val="2"/>
          <w:sz w:val="32"/>
          <w:szCs w:val="32"/>
          <w:lang w:val="en-US" w:eastAsia="zh-CN" w:bidi="ar-SA"/>
        </w:rPr>
        <w:t>20</w:t>
      </w:r>
      <w:r>
        <w:rPr>
          <w:rFonts w:hint="eastAsia" w:ascii="仿宋_GB2312" w:hAnsi="仿宋_GB2312" w:cs="仿宋_GB2312"/>
          <w:b w:val="0"/>
          <w:bCs w:val="0"/>
          <w:kern w:val="2"/>
          <w:sz w:val="32"/>
          <w:szCs w:val="32"/>
          <w:lang w:val="en-US" w:eastAsia="zh-CN" w:bidi="ar-SA"/>
        </w:rPr>
        <w:t>23</w:t>
      </w:r>
      <w:r>
        <w:rPr>
          <w:rFonts w:hint="eastAsia" w:ascii="仿宋_GB2312" w:hAnsi="仿宋_GB2312" w:eastAsia="仿宋_GB2312" w:cs="仿宋_GB2312"/>
          <w:b w:val="0"/>
          <w:bCs w:val="0"/>
          <w:kern w:val="2"/>
          <w:sz w:val="32"/>
          <w:szCs w:val="32"/>
          <w:lang w:val="en-US" w:eastAsia="zh-CN" w:bidi="ar-SA"/>
        </w:rPr>
        <w:t>年</w:t>
      </w:r>
      <w:r>
        <w:rPr>
          <w:rFonts w:hint="eastAsia" w:ascii="仿宋_GB2312" w:hAnsi="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我镇切实加强对政务公开工作的组织领导，规范政务公开工作机</w:t>
      </w:r>
      <w:bookmarkStart w:id="0" w:name="_GoBack"/>
      <w:bookmarkEnd w:id="0"/>
      <w:r>
        <w:rPr>
          <w:rFonts w:hint="eastAsia" w:ascii="仿宋_GB2312" w:hAnsi="仿宋_GB2312" w:eastAsia="仿宋_GB2312" w:cs="仿宋_GB2312"/>
          <w:b w:val="0"/>
          <w:bCs w:val="0"/>
          <w:kern w:val="2"/>
          <w:sz w:val="32"/>
          <w:szCs w:val="32"/>
          <w:lang w:val="en-US" w:eastAsia="zh-CN" w:bidi="ar-SA"/>
        </w:rPr>
        <w:t>构设置，进一步提高政务公开工作人员的业务水平，确保政务公开工作依法依规进行。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二、主动公开政府信息情况</w:t>
      </w:r>
    </w:p>
    <w:tbl>
      <w:tblPr>
        <w:tblStyle w:val="3"/>
        <w:tblW w:w="10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0"/>
        <w:gridCol w:w="2510"/>
        <w:gridCol w:w="2510"/>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本年制发件数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本年废止件数</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规章</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行政规范性文件</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行政许可</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宋体" w:cs="Times New Roman"/>
                <w:i w:val="0"/>
                <w:iCs w:val="0"/>
                <w:color w:val="000000"/>
                <w:sz w:val="32"/>
                <w:szCs w:val="32"/>
                <w:u w:val="none"/>
                <w:lang w:val="en-US" w:eastAsia="zh-CN"/>
              </w:rPr>
            </w:pPr>
            <w:r>
              <w:rPr>
                <w:rFonts w:hint="eastAsia"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行政处罚</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行政强制</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0040" w:type="dxa"/>
            <w:gridSpan w:val="4"/>
            <w:tcBorders>
              <w:top w:val="single" w:color="auto" w:sz="4" w:space="0"/>
              <w:left w:val="single" w:color="auto" w:sz="4" w:space="0"/>
              <w:bottom w:val="single" w:color="auto" w:sz="4" w:space="0"/>
              <w:right w:val="single" w:color="auto"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信息内容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25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行政事业性收费</w:t>
            </w:r>
          </w:p>
        </w:tc>
        <w:tc>
          <w:tcPr>
            <w:tcW w:w="75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000000"/>
                <w:sz w:val="32"/>
                <w:szCs w:val="32"/>
                <w:u w:val="none"/>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center"/>
        <w:rPr>
          <w:rFonts w:hint="eastAsia" w:ascii="宋体" w:hAnsi="宋体" w:eastAsia="宋体" w:cs="宋体"/>
          <w:b/>
          <w:bCs/>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80" w:afterAutospacing="0" w:line="420" w:lineRule="atLeast"/>
        <w:ind w:right="0"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三、收到和处理政府信息公开申请情况</w:t>
      </w:r>
    </w:p>
    <w:tbl>
      <w:tblPr>
        <w:tblStyle w:val="3"/>
        <w:tblpPr w:leftFromText="180" w:rightFromText="180" w:vertAnchor="text" w:horzAnchor="page" w:tblpX="1264" w:tblpY="571"/>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759"/>
        <w:gridCol w:w="941"/>
        <w:gridCol w:w="3206"/>
        <w:gridCol w:w="692"/>
        <w:gridCol w:w="692"/>
        <w:gridCol w:w="692"/>
        <w:gridCol w:w="692"/>
        <w:gridCol w:w="692"/>
        <w:gridCol w:w="692"/>
        <w:gridCol w:w="692"/>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restart"/>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楷体" w:hAnsi="楷体" w:eastAsia="楷体" w:cs="楷体"/>
                <w:color w:val="auto"/>
                <w:sz w:val="21"/>
                <w:szCs w:val="21"/>
              </w:rPr>
              <w:t>（本列数据的勾稽关系为：第一项加第二项之和，等于第三项加第四项之和）</w:t>
            </w:r>
          </w:p>
        </w:tc>
        <w:tc>
          <w:tcPr>
            <w:tcW w:w="4844" w:type="dxa"/>
            <w:gridSpan w:val="7"/>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申请人情况</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restart"/>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自然人</w:t>
            </w:r>
          </w:p>
        </w:tc>
        <w:tc>
          <w:tcPr>
            <w:tcW w:w="3460" w:type="dxa"/>
            <w:gridSpan w:val="5"/>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法人或其他组织</w:t>
            </w:r>
          </w:p>
        </w:tc>
        <w:tc>
          <w:tcPr>
            <w:tcW w:w="692" w:type="dxa"/>
            <w:vMerge w:val="restart"/>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vMerge w:val="continue"/>
            <w:tcBorders>
              <w:top w:val="single" w:color="auto" w:sz="6" w:space="0"/>
              <w:left w:val="single" w:color="auto" w:sz="6" w:space="0"/>
              <w:bottom w:val="outset"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1"/>
                <w:szCs w:val="21"/>
              </w:rPr>
            </w:pPr>
          </w:p>
        </w:tc>
        <w:tc>
          <w:tcPr>
            <w:tcW w:w="692" w:type="dxa"/>
            <w:vMerge w:val="continue"/>
            <w:tcBorders>
              <w:top w:val="nil"/>
              <w:left w:val="nil"/>
              <w:bottom w:val="single"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企业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社会公益组织</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法律服务机构</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1"/>
                <w:szCs w:val="21"/>
              </w:rPr>
            </w:pPr>
            <w:r>
              <w:rPr>
                <w:rFonts w:hint="eastAsia" w:ascii="宋体" w:hAnsi="宋体" w:eastAsia="宋体" w:cs="宋体"/>
                <w:color w:val="auto"/>
                <w:sz w:val="21"/>
                <w:szCs w:val="21"/>
              </w:rPr>
              <w:t>其他</w:t>
            </w:r>
          </w:p>
        </w:tc>
        <w:tc>
          <w:tcPr>
            <w:tcW w:w="692" w:type="dxa"/>
            <w:vMerge w:val="continue"/>
            <w:tcBorders>
              <w:top w:val="single"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一、本年新收政府信息公开申请数量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二、上年结转政府信息公开申请数量</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restart"/>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三、本年度办理结果</w:t>
            </w: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（一）予以公开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（二）部分公开</w:t>
            </w:r>
            <w:r>
              <w:rPr>
                <w:rFonts w:hint="eastAsia" w:ascii="楷体" w:hAnsi="楷体" w:eastAsia="楷体" w:cs="楷体"/>
                <w:color w:val="auto"/>
                <w:sz w:val="21"/>
                <w:szCs w:val="21"/>
              </w:rPr>
              <w:t>（区分处理的，只计这一情形，不计其他情形）</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（三）不予公开</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1.属于国家秘密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single" w:color="auto" w:sz="6" w:space="0"/>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2.其他法律行政法规禁止公开</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3.危及“三安全一稳定”</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4.保护第三方合法权益</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5.属于三类内部事务信息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6.属于四类过程性信息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7.属于行政执法案卷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8.属于行政查询事项</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（四）无法提供</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1.本机关不掌握相关政府信息</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2.没有现成信息需要另行制作</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3.补正后申请内容仍不明确</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（五）不予处理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1.信访举报投诉类申请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2.重复申请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3.要求提供公开出版物</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color w:val="auto"/>
                <w:sz w:val="21"/>
                <w:szCs w:val="21"/>
              </w:rPr>
              <w:t>4.无正当理由大量反复申请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780" w:hRule="atLeast"/>
        </w:trPr>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nil"/>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color w:val="auto"/>
                <w:sz w:val="21"/>
                <w:szCs w:val="21"/>
              </w:rPr>
              <w:t>5.要求行政机关确认或重新出具已获取信息</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outset"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restart"/>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（六）其他处理</w:t>
            </w: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1.申请人无正当理由逾期不补正、行政机关不再处理其政府信息公开申请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sz w:val="21"/>
                <w:szCs w:val="21"/>
              </w:rPr>
            </w:pPr>
            <w:r>
              <w:rPr>
                <w:rFonts w:hint="eastAsia" w:ascii="宋体" w:hAnsi="宋体" w:eastAsia="宋体" w:cs="宋体"/>
                <w:color w:val="auto"/>
                <w:sz w:val="21"/>
                <w:szCs w:val="21"/>
              </w:rPr>
              <w:t>2.申请人逾期未按收费通知要求缴纳费用、行政机关不再处理其政府信息公开申请</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941" w:type="dxa"/>
            <w:vMerge w:val="continue"/>
            <w:tcBorders>
              <w:top w:val="outset" w:color="auto" w:sz="6" w:space="0"/>
              <w:left w:val="nil"/>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3206"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3.其他</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759" w:type="dxa"/>
            <w:vMerge w:val="continue"/>
            <w:tcBorders>
              <w:top w:val="nil"/>
              <w:left w:val="single" w:color="auto" w:sz="6" w:space="0"/>
              <w:bottom w:val="outset" w:color="auto" w:sz="6" w:space="0"/>
              <w:right w:val="single" w:color="auto" w:sz="6" w:space="0"/>
            </w:tcBorders>
            <w:noWrap w:val="0"/>
            <w:tcMar>
              <w:top w:w="0" w:type="dxa"/>
              <w:left w:w="60" w:type="dxa"/>
              <w:bottom w:w="0" w:type="dxa"/>
              <w:right w:w="60" w:type="dxa"/>
            </w:tcMar>
            <w:vAlign w:val="center"/>
          </w:tcPr>
          <w:p>
            <w:pPr>
              <w:rPr>
                <w:rFonts w:hint="eastAsia" w:ascii="宋体"/>
                <w:color w:val="auto"/>
                <w:sz w:val="21"/>
                <w:szCs w:val="21"/>
              </w:rPr>
            </w:pPr>
          </w:p>
        </w:tc>
        <w:tc>
          <w:tcPr>
            <w:tcW w:w="4147" w:type="dxa"/>
            <w:gridSpan w:val="2"/>
            <w:tcBorders>
              <w:top w:val="nil"/>
              <w:left w:val="nil"/>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（七）总计</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4906" w:type="dxa"/>
            <w:gridSpan w:val="3"/>
            <w:tcBorders>
              <w:top w:val="nil"/>
              <w:left w:val="single" w:color="auto" w:sz="6" w:space="0"/>
              <w:bottom w:val="single" w:color="auto" w:sz="6" w:space="0"/>
              <w:right w:val="single" w:color="auto" w:sz="6" w:space="0"/>
            </w:tcBorders>
            <w:noWrap w:val="0"/>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auto"/>
                <w:sz w:val="21"/>
                <w:szCs w:val="21"/>
              </w:rPr>
            </w:pPr>
            <w:r>
              <w:rPr>
                <w:rFonts w:hint="eastAsia" w:ascii="宋体" w:hAnsi="宋体" w:eastAsia="宋体" w:cs="宋体"/>
                <w:color w:val="auto"/>
                <w:sz w:val="21"/>
                <w:szCs w:val="21"/>
              </w:rPr>
              <w:t>四、结转下年度继续办理</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92" w:type="dxa"/>
            <w:tcBorders>
              <w:top w:val="nil"/>
              <w:left w:val="nil"/>
              <w:bottom w:val="single" w:color="auto" w:sz="6" w:space="0"/>
              <w:right w:val="single" w:color="auto" w:sz="6" w:space="0"/>
            </w:tcBorders>
            <w:noWrap w:val="0"/>
            <w:tcMar>
              <w:top w:w="0" w:type="dxa"/>
              <w:left w:w="60" w:type="dxa"/>
              <w:bottom w:w="0" w:type="dxa"/>
              <w:right w:w="60" w:type="dxa"/>
            </w:tcMar>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560" w:firstLineChars="200"/>
        <w:jc w:val="both"/>
        <w:rPr>
          <w:rFonts w:hint="eastAsia" w:ascii="黑体" w:hAnsi="黑体" w:eastAsia="黑体" w:cs="黑体"/>
          <w:b w:val="0"/>
          <w:bCs w:val="0"/>
          <w:color w:val="auto"/>
          <w:sz w:val="28"/>
          <w:szCs w:val="28"/>
        </w:rPr>
      </w:pPr>
      <w:r>
        <w:rPr>
          <w:rFonts w:hint="eastAsia" w:ascii="黑体" w:hAnsi="黑体" w:eastAsia="黑体" w:cs="黑体"/>
          <w:b w:val="0"/>
          <w:bCs w:val="0"/>
          <w:i w:val="0"/>
          <w:iCs w:val="0"/>
          <w:caps w:val="0"/>
          <w:color w:val="auto"/>
          <w:spacing w:val="0"/>
          <w:sz w:val="28"/>
          <w:szCs w:val="28"/>
          <w:shd w:val="clear" w:color="auto" w:fill="FFFFFF"/>
        </w:rPr>
        <w:t>四、政府信息公开行政复议、行政诉讼情况</w:t>
      </w:r>
    </w:p>
    <w:tbl>
      <w:tblPr>
        <w:tblStyle w:val="3"/>
        <w:tblpPr w:leftFromText="180" w:rightFromText="180" w:vertAnchor="text" w:horzAnchor="page" w:tblpX="1491" w:tblpY="132"/>
        <w:tblOverlap w:val="never"/>
        <w:tblW w:w="9750" w:type="dxa"/>
        <w:tblInd w:w="0" w:type="dxa"/>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Layout w:type="autofit"/>
        <w:tblCellMar>
          <w:top w:w="0" w:type="dxa"/>
          <w:left w:w="0" w:type="dxa"/>
          <w:bottom w:w="0" w:type="dxa"/>
          <w:right w:w="0" w:type="dxa"/>
        </w:tblCellMar>
      </w:tblPr>
      <w:tblGrid>
        <w:gridCol w:w="650"/>
        <w:gridCol w:w="650"/>
        <w:gridCol w:w="650"/>
        <w:gridCol w:w="650"/>
        <w:gridCol w:w="650"/>
        <w:gridCol w:w="650"/>
        <w:gridCol w:w="650"/>
        <w:gridCol w:w="650"/>
        <w:gridCol w:w="650"/>
        <w:gridCol w:w="650"/>
        <w:gridCol w:w="650"/>
        <w:gridCol w:w="650"/>
        <w:gridCol w:w="650"/>
        <w:gridCol w:w="650"/>
        <w:gridCol w:w="650"/>
      </w:tblGrid>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行政复议</w:t>
            </w:r>
          </w:p>
        </w:tc>
        <w:tc>
          <w:tcPr>
            <w:tcW w:w="6500" w:type="dxa"/>
            <w:gridSpan w:val="10"/>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行政诉讼</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结果维持</w:t>
            </w:r>
          </w:p>
        </w:tc>
        <w:tc>
          <w:tcPr>
            <w:tcW w:w="650"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vMerge w:val="restart"/>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未经复议直接起诉</w:t>
            </w:r>
          </w:p>
        </w:tc>
        <w:tc>
          <w:tcPr>
            <w:tcW w:w="3250" w:type="dxa"/>
            <w:gridSpan w:val="5"/>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复议后起诉</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vMerge w:val="continue"/>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rPr>
                <w:rFonts w:hint="eastAsia" w:ascii="宋体"/>
                <w:color w:val="auto"/>
                <w:sz w:val="24"/>
                <w:szCs w:val="24"/>
              </w:rPr>
            </w:pP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维持</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结果</w:t>
            </w:r>
            <w:r>
              <w:rPr>
                <w:color w:val="auto"/>
                <w:sz w:val="19"/>
                <w:szCs w:val="19"/>
              </w:rPr>
              <w:br w:type="textWrapping"/>
            </w:r>
            <w:r>
              <w:rPr>
                <w:rFonts w:hint="eastAsia" w:ascii="宋体" w:hAnsi="宋体" w:eastAsia="宋体" w:cs="宋体"/>
                <w:color w:val="auto"/>
                <w:sz w:val="19"/>
                <w:szCs w:val="19"/>
              </w:rPr>
              <w:t>纠正</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其他</w:t>
            </w:r>
            <w:r>
              <w:rPr>
                <w:color w:val="auto"/>
                <w:sz w:val="19"/>
                <w:szCs w:val="19"/>
              </w:rPr>
              <w:br w:type="textWrapping"/>
            </w:r>
            <w:r>
              <w:rPr>
                <w:rFonts w:hint="eastAsia" w:ascii="宋体" w:hAnsi="宋体" w:eastAsia="宋体" w:cs="宋体"/>
                <w:color w:val="auto"/>
                <w:sz w:val="19"/>
                <w:szCs w:val="19"/>
              </w:rPr>
              <w:t>结果</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尚未</w:t>
            </w:r>
            <w:r>
              <w:rPr>
                <w:color w:val="auto"/>
                <w:sz w:val="19"/>
                <w:szCs w:val="19"/>
              </w:rPr>
              <w:br w:type="textWrapping"/>
            </w:r>
            <w:r>
              <w:rPr>
                <w:rFonts w:hint="eastAsia" w:ascii="宋体" w:hAnsi="宋体" w:eastAsia="宋体" w:cs="宋体"/>
                <w:color w:val="auto"/>
                <w:sz w:val="19"/>
                <w:szCs w:val="19"/>
              </w:rPr>
              <w:t>审结</w:t>
            </w:r>
          </w:p>
        </w:tc>
        <w:tc>
          <w:tcPr>
            <w:tcW w:w="650"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sz w:val="19"/>
                <w:szCs w:val="19"/>
              </w:rPr>
              <w:t>总计</w:t>
            </w:r>
          </w:p>
        </w:tc>
      </w:tr>
      <w:tr>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75" w:hRule="atLeast"/>
        </w:trPr>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eastAsia" w:eastAsia="宋体" w:cs="Times New Roman"/>
                <w:i w:val="0"/>
                <w:iCs w:val="0"/>
                <w:color w:val="000000"/>
                <w:kern w:val="0"/>
                <w:sz w:val="24"/>
                <w:szCs w:val="24"/>
                <w:u w:val="none"/>
                <w:lang w:val="en-US" w:eastAsia="zh-CN" w:bidi="ar"/>
              </w:rPr>
              <w:t>1</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c>
          <w:tcPr>
            <w:tcW w:w="650" w:type="dxa"/>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eastAsia="仿宋_GB2312"/>
                <w:color w:val="auto"/>
                <w:lang w:val="en-US" w:eastAsia="zh-CN"/>
              </w:rPr>
            </w:pPr>
            <w:r>
              <w:rPr>
                <w:rFonts w:hint="default" w:ascii="Times New Roman" w:hAnsi="Times New Roman" w:eastAsia="宋体" w:cs="Times New Roman"/>
                <w:i w:val="0"/>
                <w:iCs w:val="0"/>
                <w:color w:val="000000"/>
                <w:kern w:val="0"/>
                <w:sz w:val="24"/>
                <w:szCs w:val="24"/>
                <w:u w:val="none"/>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color w:val="auto"/>
          <w:sz w:val="32"/>
          <w:szCs w:val="32"/>
        </w:rPr>
      </w:pPr>
      <w:r>
        <w:rPr>
          <w:rFonts w:hint="eastAsia" w:ascii="黑体" w:hAnsi="黑体" w:eastAsia="黑体" w:cs="黑体"/>
          <w:b w:val="0"/>
          <w:bCs w:val="0"/>
          <w:i w:val="0"/>
          <w:iCs w:val="0"/>
          <w:caps w:val="0"/>
          <w:color w:val="auto"/>
          <w:spacing w:val="0"/>
          <w:sz w:val="32"/>
          <w:szCs w:val="32"/>
          <w:shd w:val="clear" w:color="auto"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Fonts w:hint="eastAsia" w:ascii="仿宋_GB2312" w:hAnsi="仿宋_GB2312" w:eastAsia="仿宋_GB2312" w:cs="仿宋_GB2312"/>
          <w:b w:val="0"/>
          <w:bCs w:val="0"/>
          <w:kern w:val="2"/>
          <w:sz w:val="32"/>
          <w:szCs w:val="32"/>
          <w:lang w:val="en-US" w:eastAsia="zh-CN" w:bidi="ar-SA"/>
        </w:rPr>
      </w:pPr>
      <w:r>
        <w:rPr>
          <w:rStyle w:val="5"/>
          <w:rFonts w:ascii="楷体" w:hAnsi="楷体" w:eastAsia="楷体" w:cs="楷体"/>
          <w:b w:val="0"/>
          <w:bCs w:val="0"/>
          <w:i w:val="0"/>
          <w:iCs w:val="0"/>
          <w:caps w:val="0"/>
          <w:color w:val="000000"/>
          <w:spacing w:val="0"/>
          <w:sz w:val="32"/>
          <w:szCs w:val="32"/>
          <w:shd w:val="clear" w:fill="FFFFFF"/>
        </w:rPr>
        <w:t>（一）存在的主要问题。</w:t>
      </w:r>
      <w:r>
        <w:rPr>
          <w:rFonts w:hint="eastAsia" w:ascii="仿宋_GB2312" w:hAnsi="仿宋_GB2312" w:eastAsia="仿宋_GB2312" w:cs="仿宋_GB2312"/>
          <w:b w:val="0"/>
          <w:bCs w:val="0"/>
          <w:kern w:val="2"/>
          <w:sz w:val="32"/>
          <w:szCs w:val="32"/>
          <w:lang w:val="en-US" w:eastAsia="zh-CN" w:bidi="ar-SA"/>
        </w:rPr>
        <w:t>202</w:t>
      </w:r>
      <w:r>
        <w:rPr>
          <w:rFonts w:hint="eastAsia" w:ascii="仿宋_GB2312" w:hAnsi="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年，我镇政府信息公开工作在上级有关部门的领导下取得了一些成效，但仍存在不足</w:t>
      </w:r>
      <w:r>
        <w:rPr>
          <w:rFonts w:hint="eastAsia" w:ascii="仿宋_GB2312" w:hAnsi="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对村务</w:t>
      </w:r>
      <w:r>
        <w:rPr>
          <w:rFonts w:hint="eastAsia" w:ascii="仿宋_GB2312" w:hAnsi="仿宋_GB2312" w:cs="仿宋_GB2312"/>
          <w:b w:val="0"/>
          <w:bCs w:val="0"/>
          <w:kern w:val="2"/>
          <w:sz w:val="32"/>
          <w:szCs w:val="32"/>
          <w:lang w:val="en-US" w:eastAsia="zh-CN" w:bidi="ar-SA"/>
        </w:rPr>
        <w:t>政务</w:t>
      </w:r>
      <w:r>
        <w:rPr>
          <w:rFonts w:hint="default" w:ascii="仿宋_GB2312" w:hAnsi="仿宋_GB2312" w:eastAsia="仿宋_GB2312" w:cs="仿宋_GB2312"/>
          <w:b w:val="0"/>
          <w:bCs w:val="0"/>
          <w:kern w:val="2"/>
          <w:sz w:val="32"/>
          <w:szCs w:val="32"/>
          <w:lang w:val="en-US" w:eastAsia="zh-CN" w:bidi="ar-SA"/>
        </w:rPr>
        <w:t>公开工作的指导和监督不够。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both"/>
        <w:rPr>
          <w:rStyle w:val="5"/>
          <w:rFonts w:ascii="楷体" w:hAnsi="楷体" w:eastAsia="楷体" w:cs="楷体"/>
          <w:b/>
          <w:bCs/>
          <w:i w:val="0"/>
          <w:iCs w:val="0"/>
          <w:caps w:val="0"/>
          <w:color w:val="000000"/>
          <w:spacing w:val="0"/>
          <w:sz w:val="27"/>
          <w:szCs w:val="27"/>
          <w:shd w:val="clear" w:fill="FFFFFF"/>
        </w:rPr>
      </w:pPr>
      <w:r>
        <w:rPr>
          <w:rStyle w:val="5"/>
          <w:rFonts w:ascii="楷体" w:hAnsi="楷体" w:eastAsia="楷体" w:cs="楷体"/>
          <w:b w:val="0"/>
          <w:bCs w:val="0"/>
          <w:i w:val="0"/>
          <w:iCs w:val="0"/>
          <w:caps w:val="0"/>
          <w:color w:val="000000"/>
          <w:spacing w:val="0"/>
          <w:sz w:val="32"/>
          <w:szCs w:val="32"/>
          <w:shd w:val="clear" w:fill="FFFFFF"/>
        </w:rPr>
        <w:t>（二）具体的改进情况。</w:t>
      </w:r>
      <w:r>
        <w:rPr>
          <w:rFonts w:hint="default" w:ascii="仿宋_GB2312" w:hAnsi="仿宋_GB2312" w:eastAsia="仿宋_GB2312" w:cs="仿宋_GB2312"/>
          <w:b w:val="0"/>
          <w:bCs w:val="0"/>
          <w:kern w:val="2"/>
          <w:sz w:val="32"/>
          <w:szCs w:val="32"/>
          <w:lang w:val="en-US" w:eastAsia="zh-CN" w:bidi="ar-SA"/>
        </w:rPr>
        <w:t>提</w:t>
      </w:r>
      <w:r>
        <w:rPr>
          <w:rFonts w:hint="default" w:ascii="仿宋_GB2312" w:hAnsi="仿宋_GB2312" w:eastAsia="仿宋_GB2312" w:cs="仿宋_GB2312"/>
          <w:kern w:val="2"/>
          <w:sz w:val="32"/>
          <w:szCs w:val="32"/>
          <w:lang w:val="en-US" w:eastAsia="zh-CN" w:bidi="ar-SA"/>
        </w:rPr>
        <w:t>高认识，进一步强化对《条例》和</w:t>
      </w:r>
      <w:r>
        <w:rPr>
          <w:rFonts w:hint="eastAsia" w:ascii="仿宋_GB2312" w:hAnsi="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、县政府信息公开工作的学习。结合</w:t>
      </w:r>
      <w:r>
        <w:rPr>
          <w:rFonts w:hint="eastAsia" w:ascii="仿宋_GB2312" w:hAnsi="仿宋_GB2312" w:cs="仿宋_GB2312"/>
          <w:kern w:val="2"/>
          <w:sz w:val="32"/>
          <w:szCs w:val="32"/>
          <w:lang w:val="en-US" w:eastAsia="zh-CN" w:bidi="ar-SA"/>
        </w:rPr>
        <w:t>会发镇</w:t>
      </w:r>
      <w:r>
        <w:rPr>
          <w:rFonts w:hint="default" w:ascii="仿宋_GB2312" w:hAnsi="仿宋_GB2312" w:eastAsia="仿宋_GB2312" w:cs="仿宋_GB2312"/>
          <w:kern w:val="2"/>
          <w:sz w:val="32"/>
          <w:szCs w:val="32"/>
          <w:lang w:val="en-US" w:eastAsia="zh-CN" w:bidi="ar-SA"/>
        </w:rPr>
        <w:t>实际，进一步加强对政务村务公开工作的指导和监督，健全有关检查制度、责任追究制度、反馈制度，确保把镇村政府信息公开工作落到实处。</w:t>
      </w:r>
    </w:p>
    <w:p>
      <w:pPr>
        <w:pStyle w:val="2"/>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640" w:firstLineChars="200"/>
        <w:jc w:val="both"/>
        <w:rPr>
          <w:rFonts w:hint="eastAsia" w:ascii="黑体" w:hAnsi="黑体" w:eastAsia="黑体" w:cs="黑体"/>
          <w:b w:val="0"/>
          <w:bCs w:val="0"/>
          <w:i w:val="0"/>
          <w:iCs w:val="0"/>
          <w:caps w:val="0"/>
          <w:color w:val="auto"/>
          <w:spacing w:val="0"/>
          <w:sz w:val="32"/>
          <w:szCs w:val="32"/>
          <w:shd w:val="clear" w:color="auto" w:fill="FFFFFF"/>
        </w:rPr>
      </w:pPr>
      <w:r>
        <w:rPr>
          <w:rFonts w:hint="eastAsia" w:ascii="黑体" w:hAnsi="黑体" w:eastAsia="黑体" w:cs="黑体"/>
          <w:b w:val="0"/>
          <w:bCs w:val="0"/>
          <w:i w:val="0"/>
          <w:iCs w:val="0"/>
          <w:caps w:val="0"/>
          <w:color w:val="auto"/>
          <w:spacing w:val="0"/>
          <w:sz w:val="32"/>
          <w:szCs w:val="32"/>
          <w:shd w:val="clear" w:color="auto" w:fill="FFFFFF"/>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fill="FFFFFF"/>
        </w:rPr>
        <w:t>202</w:t>
      </w:r>
      <w:r>
        <w:rPr>
          <w:rFonts w:hint="eastAsia" w:ascii="仿宋_GB2312" w:hAnsi="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cs="仿宋_GB2312"/>
          <w:i w:val="0"/>
          <w:iCs w:val="0"/>
          <w:caps w:val="0"/>
          <w:color w:val="000000"/>
          <w:spacing w:val="0"/>
          <w:sz w:val="32"/>
          <w:szCs w:val="32"/>
          <w:shd w:val="clear" w:fill="FFFFFF"/>
          <w:lang w:eastAsia="zh-CN"/>
        </w:rPr>
        <w:t>方正</w:t>
      </w:r>
      <w:r>
        <w:rPr>
          <w:rFonts w:hint="eastAsia" w:ascii="仿宋_GB2312" w:hAnsi="仿宋_GB2312" w:eastAsia="仿宋_GB2312" w:cs="仿宋_GB2312"/>
          <w:i w:val="0"/>
          <w:iCs w:val="0"/>
          <w:caps w:val="0"/>
          <w:color w:val="000000"/>
          <w:spacing w:val="0"/>
          <w:sz w:val="32"/>
          <w:szCs w:val="32"/>
          <w:shd w:val="clear" w:fill="FFFFFF"/>
        </w:rPr>
        <w:t>县</w:t>
      </w:r>
      <w:r>
        <w:rPr>
          <w:rFonts w:hint="eastAsia" w:ascii="仿宋_GB2312" w:hAnsi="仿宋_GB2312" w:cs="仿宋_GB2312"/>
          <w:i w:val="0"/>
          <w:iCs w:val="0"/>
          <w:caps w:val="0"/>
          <w:color w:val="auto"/>
          <w:spacing w:val="0"/>
          <w:sz w:val="32"/>
          <w:szCs w:val="32"/>
          <w:u w:val="none"/>
          <w:shd w:val="clear" w:color="auto" w:fill="FFFFFF"/>
          <w:lang w:val="en-US" w:eastAsia="zh-CN"/>
        </w:rPr>
        <w:t>会发</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镇人民政府</w:t>
      </w:r>
      <w:r>
        <w:rPr>
          <w:rFonts w:hint="eastAsia" w:ascii="仿宋_GB2312" w:hAnsi="仿宋_GB2312" w:eastAsia="仿宋_GB2312" w:cs="仿宋_GB2312"/>
          <w:i w:val="0"/>
          <w:iCs w:val="0"/>
          <w:caps w:val="0"/>
          <w:color w:val="000000"/>
          <w:spacing w:val="0"/>
          <w:sz w:val="32"/>
          <w:szCs w:val="32"/>
          <w:shd w:val="clear" w:fill="FFFFFF"/>
        </w:rPr>
        <w:t>没有收取涉及政府信息公开申请的任何费用。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pPr>
    </w:p>
    <w:sectPr>
      <w:pgSz w:w="11906" w:h="16838"/>
      <w:pgMar w:top="1134" w:right="1134" w:bottom="1134" w:left="1134" w:header="851" w:footer="1644" w:gutter="0"/>
      <w:pgBorders>
        <w:top w:val="none" w:sz="0" w:space="0"/>
        <w:left w:val="none" w:sz="0" w:space="0"/>
        <w:bottom w:val="none" w:sz="0" w:space="0"/>
        <w:right w:val="none" w:sz="0" w:space="0"/>
      </w:pgBorders>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8F1B4"/>
    <w:multiLevelType w:val="singleLevel"/>
    <w:tmpl w:val="8168F1B4"/>
    <w:lvl w:ilvl="0" w:tentative="0">
      <w:start w:val="6"/>
      <w:numFmt w:val="chineseCounting"/>
      <w:suff w:val="nothing"/>
      <w:lvlText w:val="%1、"/>
      <w:lvlJc w:val="left"/>
      <w:rPr>
        <w:rFonts w:hint="eastAsia"/>
      </w:rPr>
    </w:lvl>
  </w:abstractNum>
  <w:abstractNum w:abstractNumId="1">
    <w:nsid w:val="8F7150FA"/>
    <w:multiLevelType w:val="singleLevel"/>
    <w:tmpl w:val="8F7150FA"/>
    <w:lvl w:ilvl="0" w:tentative="0">
      <w:start w:val="1"/>
      <w:numFmt w:val="chineseCounting"/>
      <w:suff w:val="nothing"/>
      <w:lvlText w:val="（%1）"/>
      <w:lvlJc w:val="left"/>
      <w:rPr>
        <w:rFonts w:hint="eastAsia"/>
      </w:rPr>
    </w:lvl>
  </w:abstractNum>
  <w:abstractNum w:abstractNumId="2">
    <w:nsid w:val="1D4D7715"/>
    <w:multiLevelType w:val="singleLevel"/>
    <w:tmpl w:val="1D4D7715"/>
    <w:lvl w:ilvl="0" w:tentative="0">
      <w:start w:val="1"/>
      <w:numFmt w:val="chineseCounting"/>
      <w:suff w:val="nothing"/>
      <w:lvlText w:val="%1、"/>
      <w:lvlJc w:val="left"/>
      <w:pPr>
        <w:ind w:left="69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2YzODgyODMxNzg5NDRmYzI2MDFhMjVhMDQxZWMifQ=="/>
  </w:docVars>
  <w:rsids>
    <w:rsidRoot w:val="1E256E7D"/>
    <w:rsid w:val="19F75FE7"/>
    <w:rsid w:val="1DBB430B"/>
    <w:rsid w:val="1E256E7D"/>
    <w:rsid w:val="21718D1D"/>
    <w:rsid w:val="29143B49"/>
    <w:rsid w:val="39181A3A"/>
    <w:rsid w:val="43EC0018"/>
    <w:rsid w:val="43FC64B9"/>
    <w:rsid w:val="52946161"/>
    <w:rsid w:val="5C031DC6"/>
    <w:rsid w:val="5E146C58"/>
    <w:rsid w:val="5ECB77FB"/>
    <w:rsid w:val="5F750196"/>
    <w:rsid w:val="5FFB3CFD"/>
    <w:rsid w:val="6665457E"/>
    <w:rsid w:val="67774147"/>
    <w:rsid w:val="6DDB5568"/>
    <w:rsid w:val="6E7E0126"/>
    <w:rsid w:val="6FD84D46"/>
    <w:rsid w:val="70D605B1"/>
    <w:rsid w:val="73BCA2DD"/>
    <w:rsid w:val="73FB52BA"/>
    <w:rsid w:val="77A7794E"/>
    <w:rsid w:val="7AAD4830"/>
    <w:rsid w:val="7ADBB9EB"/>
    <w:rsid w:val="7FDFFC7C"/>
    <w:rsid w:val="7FFF1065"/>
    <w:rsid w:val="BDFC9B54"/>
    <w:rsid w:val="EDE630B3"/>
    <w:rsid w:val="F6F94C34"/>
    <w:rsid w:val="FF35A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1458</Words>
  <Characters>1575</Characters>
  <Lines>0</Lines>
  <Paragraphs>0</Paragraphs>
  <TotalTime>33</TotalTime>
  <ScaleCrop>false</ScaleCrop>
  <LinksUpToDate>false</LinksUpToDate>
  <CharactersWithSpaces>1576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2021-12-31T18:39:00Z</dcterms:created>
  <dc:creator>Administrator</dc:creator>
  <cp:lastModifiedBy>greatwall</cp:lastModifiedBy>
  <dcterms:modified xsi:type="dcterms:W3CDTF">2024-02-02T10:04:27Z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91F65D6EC22149A19E505B37F0013554_13</vt:lpwstr>
  </property>
</Properties>
</file>