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方正县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林业和草原局2023年政府信息公开工作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认真总结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林草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信息公开工作的基础上，编制了此报告。报告中所列数据统计期限自202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年1月1日起至202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年12月31日止。本年度报告的电子版，可以通过哈尔滨市人民政府门户网站→政府信息公开专栏查阅，网址为http://www.hrbfz.gov.cn/fzx/c111100/zfxxgklby_nb.shtml如对本报告有疑问，请联系方正县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林业和草原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，地址：哈尔滨市方正县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中央大街111号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，邮编：150800，电话：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0451-57122175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　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（一）主动公开方面。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林业和草原局主动公开的政府信息包括：部门职能、机构设置、部门动态等。主动公开的政府信息，主要采取政府网站形式公开，社会公众可以在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方正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人民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政府门户网站上进行查阅。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(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二</w:t>
      </w:r>
      <w:r>
        <w:rPr>
          <w:rFonts w:hint="default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" w:eastAsia="zh-CN"/>
        </w:rPr>
        <w:t>)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依申请公开方面。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除我局主动公开的信息外，公民、法人和其他组织可以根据需要，向我局申请获取与林业和草原局相关的信息。202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我局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收到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政府信息公开申请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件，办结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640" w:firstLineChars="200"/>
        <w:jc w:val="both"/>
        <w:textAlignment w:val="auto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（三）政府信息管理方面。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我局对文件的接收、签发、保存、销毁等由林草局办公室统一管理，对每份文件的处理均依法依规进行，并建立台账。加强信息报送工作，及时更新网站内容。建立信息发布审核机制，严格把关发布内容，及时发布与社会公众关系密切的政策信息、服务信息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color w:val="auto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（四）平台建设方面。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我局除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方正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县政府门户网站</w:t>
      </w:r>
      <w:r>
        <w:rPr>
          <w:rFonts w:hint="eastAsia" w:ascii="仿宋" w:hAnsi="仿宋" w:eastAsia="仿宋" w:cs="仿宋"/>
          <w:sz w:val="32"/>
          <w:szCs w:val="32"/>
        </w:rPr>
        <w:t>未运用其他网站、微博等新媒体平台进行政务公开。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（五）监督保障方面。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方正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县林业和草原局办公室负责受理依申请公开林草局政府信息工作。政务公开的核心是监督，要认真听取各方面的意见和建议。如有认为信息公开工作中有不依法履行政府信息公开义务的，可以向上级行政机关、监察机关或者政府信息公开工作主管部门举报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510"/>
        <w:gridCol w:w="2510"/>
        <w:gridCol w:w="2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264" w:tblpY="571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1"/>
        <w:gridCol w:w="3206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="1491" w:tblpY="132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（一）存在的主要问题。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政务公开不够健全、各部门对政务信息公开工作的认识不够，政务公开信息发布内容不够丰富、较单一。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Style w:val="6"/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eastAsia="zh-CN"/>
        </w:rPr>
      </w:pP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Style w:val="6"/>
          <w:rFonts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具体的改进情况</w:t>
      </w:r>
      <w:r>
        <w:rPr>
          <w:rStyle w:val="6"/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加强对政府信息公开工作的重视，了解上级和其他单位信息公开情况，找出差距与不足，并到政府信息公开工作开展较好、内容规范的单位取经，借鉴先进经验；通过各种形式，不断丰富政府信息公开内容，完善信息公开目录，创新公开形式，力求公开的信息更贴近公众、方便群众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其他需要报告的事项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林草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没有收取涉及政府信息公开申请的任何费用。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3936" w:firstLineChars="123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3672" w:firstLineChars="1530"/>
        <w:jc w:val="left"/>
      </w:pPr>
    </w:p>
    <w:sectPr>
      <w:pgSz w:w="11906" w:h="16838"/>
      <w:pgMar w:top="1134" w:right="1134" w:bottom="1134" w:left="1134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68F1B4"/>
    <w:multiLevelType w:val="singleLevel"/>
    <w:tmpl w:val="8168F1B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WRmMGM4NDRmM2Y3ZTY3MWY0ZjU2MDY3YWFhMjIifQ=="/>
  </w:docVars>
  <w:rsids>
    <w:rsidRoot w:val="1E256E7D"/>
    <w:rsid w:val="06B34D7F"/>
    <w:rsid w:val="19F75FE7"/>
    <w:rsid w:val="1DBB430B"/>
    <w:rsid w:val="1E256E7D"/>
    <w:rsid w:val="21718D1D"/>
    <w:rsid w:val="29143B49"/>
    <w:rsid w:val="2D953FDA"/>
    <w:rsid w:val="37667F50"/>
    <w:rsid w:val="39181A3A"/>
    <w:rsid w:val="3F887B9A"/>
    <w:rsid w:val="3FFF3D35"/>
    <w:rsid w:val="4125043B"/>
    <w:rsid w:val="43FC64B9"/>
    <w:rsid w:val="52946161"/>
    <w:rsid w:val="59EF14E3"/>
    <w:rsid w:val="5C031DC6"/>
    <w:rsid w:val="5E146C58"/>
    <w:rsid w:val="5ECB77FB"/>
    <w:rsid w:val="5F750196"/>
    <w:rsid w:val="66BE54BF"/>
    <w:rsid w:val="6DDB5568"/>
    <w:rsid w:val="6E7E0126"/>
    <w:rsid w:val="6FD84D46"/>
    <w:rsid w:val="70D605B1"/>
    <w:rsid w:val="7AAD4830"/>
    <w:rsid w:val="97FBD16A"/>
    <w:rsid w:val="B3FE2871"/>
    <w:rsid w:val="B96FFFF1"/>
    <w:rsid w:val="BDFC9B54"/>
    <w:rsid w:val="CDFE8736"/>
    <w:rsid w:val="D59F9891"/>
    <w:rsid w:val="DAF9F84D"/>
    <w:rsid w:val="FBFD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1458</Words>
  <Characters>1575</Characters>
  <Lines>0</Lines>
  <Paragraphs>0</Paragraphs>
  <TotalTime>23</TotalTime>
  <ScaleCrop>false</ScaleCrop>
  <LinksUpToDate>false</LinksUpToDate>
  <CharactersWithSpaces>1576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2021-12-31T18:39:00Z</dcterms:created>
  <dc:creator>Administrator</dc:creator>
  <cp:lastModifiedBy>greatwall</cp:lastModifiedBy>
  <dcterms:modified xsi:type="dcterms:W3CDTF">2024-02-02T09:29:22Z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BF8821FDB93D42B9B504A948D3CBD4E4</vt:lpwstr>
  </property>
</Properties>
</file>