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方正县政府办公室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</w:t>
      </w:r>
    </w:p>
    <w:p>
      <w:pPr>
        <w:numPr>
          <w:ilvl w:val="0"/>
          <w:numId w:val="0"/>
        </w:num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办公室政府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年12月31日止。本年度报告的电子版，可以通过哈尔滨市人民政府门户网站→政府信息公开专栏查阅，网址为http://www.hrbfz.gov.cn/fzx/c111100/zfxxgklby_nb.shtml如对本报告有疑问，请联系方正县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政府办公室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地址：黑龙江省哈尔滨市方正县世纪大道1号，邮编：150800，电话：0451-57116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shd w:val="clear" w:color="auto" w:fill="FFFFFF"/>
        </w:rPr>
        <w:t>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依照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“公开为常态、不公开为例外”的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原则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，主动公开政策法规、规划计划、工作动态、重点领域公开等涉及基层政务和群众利益相关政府信息，积极主动回应社会关切。全年主动公开政府信息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3551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积极回应群众关切，切实做好政民互动等群众诉求回应工作，202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年，共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收到群众留言5条，回复群众留言5条，回复率100</w:t>
      </w:r>
      <w:r>
        <w:rPr>
          <w:rFonts w:hint="default" w:ascii="仿宋_GB2312" w:hAnsi="仿宋_GB2312" w:cs="仿宋_GB2312"/>
          <w:kern w:val="2"/>
          <w:sz w:val="32"/>
          <w:szCs w:val="32"/>
          <w:lang w:val="en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" w:eastAsia="zh-CN" w:bidi="ar-SA"/>
        </w:rPr>
        <w:t>，民意征集发布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4条，分别在文化、体育、民生保障等方面发起征集，广泛征求群众意见。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2023年，我办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收到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依申请公开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信息2条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依申请公开回复2条，回复率100%，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未收到任何行政复议。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  <w:t>（三）政府信息管理方面。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严格按照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省委、省政府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要求，全县各乡镇各部门在起草公文时标注公开属性，对主动公开的文件严格按20个工作日内公开的要求，在县政府门户网站公开发布。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2023年，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县政府对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行政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规范性文件继续进行了梳理，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保留县政府文件28条，县政府办文件15条，已废止文件14条，已失效文件4条，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并及时在政府门户网站进行公开。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2023年，发布政策解读稿件8条，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按照“谁起草、谁解读”的原则，政策性文件与解读材料同步组织、同步审签、同步部署，认真落实做好回应关切的相关规定。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县政府门户网站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经常性开展敏感词汇、错误表述、涉及个人隐私信息的政府信息排查工作，一经发现，及时整改，确保发布信息准确安全。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（四）平台建设方面。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一是经常性开展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门户网站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自查，对照标准，逐项检查，及时发现网站栏目设置、内容更新等方面的不足，不断优化更新调整，认真落实信息更新要求，及时更新信息。二是积极配合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省政府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办公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厅关于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政府网站集约化建设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和新版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政府门户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网站上线工作，切实发挥门户网站作为政务公开渠道作用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三是根据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市政府政务公开办公室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关于政府信息公开工作的各项安排部署，编制发布了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31个部门及9个乡镇的基层政务公开目录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，同步开设了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基层政务公开目录专栏进行公开发布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是全面加强对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我县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现有的政务新媒体账号的日常管理，经常性通过读网方式进行自查，对维护不力，无人监管，僵尸账号进行督促注销，确保各类政务新媒体规范有序运行。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（五）监督保障方面。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为保证政府信息公开工作的有序推进，认真落实信息公开要求，根据第三方公司检测结果及时督促各乡镇、各部门进行整改，确保信息公开工作扎实推进。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tbl>
      <w:tblPr>
        <w:tblStyle w:val="3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56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政府信息公开行政复议、行政诉讼情况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Chars="200" w:right="0" w:rightChars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（一）存在的主要问题。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推进政务公开方面做了大量的工作，取得了一定成效，但随着政务公开工作的逐步深化细化，以及标准的提高，审视自身工作，还存在一些问题亟待解决。主要体现：对政务公开工作的监督检查力度不够，造成工作滞后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（二）具体的改进情况。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在下一步工作中，我办将进一步加强对政务公开工作的组织领导，认真制定切实可行的措施，扎实做好政务公开工作，重点抓好以下工作：加强对政务公开工作的领导和监督，建立健全长效管理机制，形成用制度规范行为、按制度办事、靠制度管人的机制。层层落实责任，定期督查通报，确保把政务公开工作落到实处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2023年，方正县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6172" w:firstLineChars="1929"/>
        <w:jc w:val="left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right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left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FA19A4"/>
    <w:multiLevelType w:val="singleLevel"/>
    <w:tmpl w:val="5AFA19A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6BEC947"/>
    <w:rsid w:val="0FCF3384"/>
    <w:rsid w:val="19F75FE7"/>
    <w:rsid w:val="1B7D2A1A"/>
    <w:rsid w:val="1DBB430B"/>
    <w:rsid w:val="1E256E7D"/>
    <w:rsid w:val="21718D1D"/>
    <w:rsid w:val="29143B49"/>
    <w:rsid w:val="2F6B8F1A"/>
    <w:rsid w:val="3177F10D"/>
    <w:rsid w:val="39181A3A"/>
    <w:rsid w:val="3BDF94B8"/>
    <w:rsid w:val="3DCB5030"/>
    <w:rsid w:val="43FC64B9"/>
    <w:rsid w:val="4BD7DF59"/>
    <w:rsid w:val="52946161"/>
    <w:rsid w:val="56FF710B"/>
    <w:rsid w:val="5BFDACDA"/>
    <w:rsid w:val="5C031DC6"/>
    <w:rsid w:val="5E146C58"/>
    <w:rsid w:val="5ECB77FB"/>
    <w:rsid w:val="5EFFA9C9"/>
    <w:rsid w:val="5F750196"/>
    <w:rsid w:val="5FEC11C4"/>
    <w:rsid w:val="6DDB5568"/>
    <w:rsid w:val="6E7E0126"/>
    <w:rsid w:val="6F761534"/>
    <w:rsid w:val="6FFF7A23"/>
    <w:rsid w:val="70D605B1"/>
    <w:rsid w:val="73FF23BF"/>
    <w:rsid w:val="74AB5F37"/>
    <w:rsid w:val="754E1A73"/>
    <w:rsid w:val="759FA38D"/>
    <w:rsid w:val="767F1262"/>
    <w:rsid w:val="771B0CDE"/>
    <w:rsid w:val="77370FCC"/>
    <w:rsid w:val="78B98EA9"/>
    <w:rsid w:val="7A9DE4BA"/>
    <w:rsid w:val="7AAD4830"/>
    <w:rsid w:val="7B4F09FD"/>
    <w:rsid w:val="7BD79A4F"/>
    <w:rsid w:val="7D737175"/>
    <w:rsid w:val="7DEF9BC6"/>
    <w:rsid w:val="7F5C408F"/>
    <w:rsid w:val="7F85F384"/>
    <w:rsid w:val="7F8FAFA6"/>
    <w:rsid w:val="7FC526C5"/>
    <w:rsid w:val="7FEFAC76"/>
    <w:rsid w:val="7FF1544A"/>
    <w:rsid w:val="7FFDC9E1"/>
    <w:rsid w:val="9F7CF073"/>
    <w:rsid w:val="9FD5B1A8"/>
    <w:rsid w:val="A7FE60EF"/>
    <w:rsid w:val="AEBD7952"/>
    <w:rsid w:val="B1EF014B"/>
    <w:rsid w:val="BDFC9B54"/>
    <w:rsid w:val="BFDF46D2"/>
    <w:rsid w:val="BFFFF645"/>
    <w:rsid w:val="CFFCCBF7"/>
    <w:rsid w:val="DEDFF737"/>
    <w:rsid w:val="DEFD6282"/>
    <w:rsid w:val="DFDB4E0C"/>
    <w:rsid w:val="E75F72AB"/>
    <w:rsid w:val="E7E688D5"/>
    <w:rsid w:val="EBDF584B"/>
    <w:rsid w:val="EF0D526E"/>
    <w:rsid w:val="EF3FC97D"/>
    <w:rsid w:val="EFDF4EE8"/>
    <w:rsid w:val="EFFA5E17"/>
    <w:rsid w:val="F3D71D20"/>
    <w:rsid w:val="F3DF125A"/>
    <w:rsid w:val="F3FB8190"/>
    <w:rsid w:val="F6DE932D"/>
    <w:rsid w:val="FB1BE09D"/>
    <w:rsid w:val="FBF7D66E"/>
    <w:rsid w:val="FD67CD0B"/>
    <w:rsid w:val="FD6F7BB1"/>
    <w:rsid w:val="FDD92286"/>
    <w:rsid w:val="FDEF1A9F"/>
    <w:rsid w:val="FDFF597D"/>
    <w:rsid w:val="FEBE4E45"/>
    <w:rsid w:val="FEF73BF4"/>
    <w:rsid w:val="FF287F27"/>
    <w:rsid w:val="FF7BD42C"/>
    <w:rsid w:val="FFA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1575</Characters>
  <Lines>0</Lines>
  <Paragraphs>0</Paragraphs>
  <TotalTime>38</TotalTime>
  <ScaleCrop>false</ScaleCrop>
  <LinksUpToDate>false</LinksUpToDate>
  <CharactersWithSpaces>1576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2022-01-03T02:39:00Z</dcterms:created>
  <dc:creator>Administrator</dc:creator>
  <cp:lastModifiedBy>greatwall</cp:lastModifiedBy>
  <dcterms:modified xsi:type="dcterms:W3CDTF">2024-01-22T10:41:57Z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BF8821FDB93D42B9B504A948D3CBD4E4</vt:lpwstr>
  </property>
</Properties>
</file>