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方正县</w:t>
      </w:r>
      <w:r>
        <w:rPr>
          <w:rFonts w:hint="eastAsia" w:ascii="方正小标宋简体" w:hAnsi="方正小标宋简体" w:eastAsia="方正小标宋简体" w:cs="方正小标宋简体"/>
          <w:b w:val="0"/>
          <w:bCs/>
          <w:sz w:val="36"/>
          <w:szCs w:val="36"/>
        </w:rPr>
        <w:t>松南乡</w:t>
      </w:r>
      <w:r>
        <w:rPr>
          <w:rFonts w:hint="eastAsia" w:ascii="方正小标宋简体" w:hAnsi="方正小标宋简体" w:eastAsia="方正小标宋简体" w:cs="方正小标宋简体"/>
          <w:b w:val="0"/>
          <w:bCs/>
          <w:sz w:val="36"/>
          <w:szCs w:val="36"/>
          <w:lang w:val="en-US" w:eastAsia="zh-CN"/>
        </w:rPr>
        <w:t>2020年</w:t>
      </w:r>
      <w:r>
        <w:rPr>
          <w:rFonts w:hint="eastAsia" w:ascii="方正小标宋简体" w:hAnsi="方正小标宋简体" w:eastAsia="方正小标宋简体" w:cs="方正小标宋简体"/>
          <w:b w:val="0"/>
          <w:bCs/>
          <w:sz w:val="36"/>
          <w:szCs w:val="36"/>
        </w:rPr>
        <w:t>政府信息公开工作年度报告</w:t>
      </w:r>
    </w:p>
    <w:p>
      <w:r>
        <w:rPr>
          <w:rFonts w:hint="eastAsia"/>
        </w:rPr>
        <w:t xml:space="preserve">　 </w:t>
      </w:r>
    </w:p>
    <w:p>
      <w:pPr>
        <w:rPr>
          <w:rFonts w:ascii="仿宋" w:hAnsi="仿宋" w:eastAsia="仿宋"/>
          <w:sz w:val="32"/>
          <w:szCs w:val="32"/>
        </w:rPr>
      </w:pPr>
      <w:r>
        <w:rPr>
          <w:rFonts w:hint="eastAsia"/>
        </w:rPr>
        <w:t xml:space="preserve">   </w:t>
      </w:r>
      <w:r>
        <w:rPr>
          <w:rFonts w:hint="eastAsia" w:ascii="仿宋" w:hAnsi="仿宋" w:eastAsia="仿宋"/>
          <w:sz w:val="32"/>
          <w:szCs w:val="32"/>
        </w:rPr>
        <w:t xml:space="preserve">  根据《方正县人民政府办公室关于做好2020年政府信息公开工作年度报告编制及自评工作的通知》的要求，我乡认真编制了《松南乡2020年政府信息公开工作年度报告》，本年度报告内容由总体情况</w:t>
      </w:r>
      <w:r>
        <w:rPr>
          <w:rFonts w:hint="eastAsia" w:ascii="仿宋" w:hAnsi="仿宋" w:eastAsia="仿宋"/>
          <w:sz w:val="32"/>
          <w:szCs w:val="32"/>
          <w:lang w:eastAsia="zh-CN"/>
        </w:rPr>
        <w:t>、</w:t>
      </w:r>
      <w:r>
        <w:rPr>
          <w:rFonts w:hint="eastAsia" w:ascii="仿宋" w:hAnsi="仿宋" w:eastAsia="仿宋"/>
          <w:sz w:val="32"/>
          <w:szCs w:val="32"/>
        </w:rPr>
        <w:t>主动公开信息情况</w:t>
      </w:r>
      <w:r>
        <w:rPr>
          <w:rFonts w:hint="eastAsia" w:ascii="仿宋" w:hAnsi="仿宋" w:eastAsia="仿宋"/>
          <w:sz w:val="32"/>
          <w:szCs w:val="32"/>
          <w:lang w:eastAsia="zh-CN"/>
        </w:rPr>
        <w:t>、</w:t>
      </w:r>
      <w:r>
        <w:rPr>
          <w:rFonts w:hint="eastAsia" w:ascii="仿宋" w:hAnsi="仿宋" w:eastAsia="仿宋"/>
          <w:sz w:val="32"/>
          <w:szCs w:val="32"/>
        </w:rPr>
        <w:t>依申请公开政府信息情况</w:t>
      </w:r>
      <w:r>
        <w:rPr>
          <w:rFonts w:hint="eastAsia" w:ascii="仿宋" w:hAnsi="仿宋" w:eastAsia="仿宋"/>
          <w:sz w:val="32"/>
          <w:szCs w:val="32"/>
          <w:lang w:eastAsia="zh-CN"/>
        </w:rPr>
        <w:t>、</w:t>
      </w:r>
      <w:r>
        <w:rPr>
          <w:rFonts w:hint="eastAsia" w:ascii="仿宋" w:hAnsi="仿宋" w:eastAsia="仿宋"/>
          <w:sz w:val="32"/>
          <w:szCs w:val="32"/>
        </w:rPr>
        <w:t>存在的问题及整改措施等五部分组成。本年度报告中所列数据的统计期限自2020年1月1日起至12月31日止。如对本年度报告由疑问请联系松南乡人民政府办公室，地址：方正县松南乡红星村，电话：0451-57161093。</w:t>
      </w:r>
    </w:p>
    <w:p>
      <w:pPr>
        <w:ind w:firstLine="640" w:firstLineChars="200"/>
        <w:rPr>
          <w:rFonts w:ascii="黑体" w:hAnsi="黑体" w:eastAsia="黑体"/>
          <w:b w:val="0"/>
          <w:bCs/>
          <w:sz w:val="32"/>
          <w:szCs w:val="32"/>
        </w:rPr>
      </w:pPr>
      <w:r>
        <w:rPr>
          <w:rFonts w:hint="eastAsia" w:ascii="黑体" w:hAnsi="黑体" w:eastAsia="黑体"/>
          <w:b w:val="0"/>
          <w:bCs/>
          <w:sz w:val="32"/>
          <w:szCs w:val="32"/>
        </w:rPr>
        <w:t>一、总体情况</w:t>
      </w:r>
    </w:p>
    <w:p>
      <w:pPr>
        <w:ind w:firstLine="640" w:firstLineChars="200"/>
        <w:rPr>
          <w:rFonts w:ascii="仿宋" w:hAnsi="仿宋" w:eastAsia="仿宋"/>
          <w:sz w:val="32"/>
          <w:szCs w:val="32"/>
        </w:rPr>
      </w:pPr>
      <w:r>
        <w:rPr>
          <w:rFonts w:hint="eastAsia" w:ascii="仿宋" w:hAnsi="仿宋" w:eastAsia="仿宋"/>
          <w:sz w:val="32"/>
          <w:szCs w:val="32"/>
        </w:rPr>
        <w:t>2020年，松南乡政府认真贯彻落实《中华人民共和国政府信息公开条例》和省、市、县相关文件要求，组织强化建设，完善工作机制，规范信息公开程序，加强人员业务培训，创新信息公开形式，扩宽信息公开渠道，做好线上政务信息公开。</w:t>
      </w:r>
      <w:r>
        <w:rPr>
          <w:rFonts w:hint="eastAsia" w:ascii="仿宋" w:hAnsi="仿宋" w:eastAsia="仿宋"/>
          <w:b/>
          <w:sz w:val="32"/>
          <w:szCs w:val="32"/>
        </w:rPr>
        <w:t>一是</w:t>
      </w:r>
      <w:r>
        <w:rPr>
          <w:rFonts w:hint="eastAsia" w:ascii="仿宋" w:hAnsi="仿宋" w:eastAsia="仿宋"/>
          <w:sz w:val="32"/>
          <w:szCs w:val="32"/>
        </w:rPr>
        <w:t>加强领导，严格执行我县的政府信息公开工作年度计划，认真履行政府信息公开职责和义务；</w:t>
      </w:r>
      <w:r>
        <w:rPr>
          <w:rFonts w:hint="eastAsia" w:ascii="仿宋" w:hAnsi="仿宋" w:eastAsia="仿宋"/>
          <w:b/>
          <w:sz w:val="32"/>
          <w:szCs w:val="32"/>
        </w:rPr>
        <w:t>二是</w:t>
      </w:r>
      <w:r>
        <w:rPr>
          <w:rFonts w:hint="eastAsia" w:ascii="仿宋" w:hAnsi="仿宋" w:eastAsia="仿宋"/>
          <w:sz w:val="32"/>
          <w:szCs w:val="32"/>
        </w:rPr>
        <w:t>丰富公开内容，通过线上专栏向社会公布，满足社会公众获取政府信息的需求；</w:t>
      </w:r>
      <w:r>
        <w:rPr>
          <w:rFonts w:hint="eastAsia" w:ascii="仿宋" w:hAnsi="仿宋" w:eastAsia="仿宋"/>
          <w:b/>
          <w:sz w:val="32"/>
          <w:szCs w:val="32"/>
        </w:rPr>
        <w:t>三是</w:t>
      </w:r>
      <w:r>
        <w:rPr>
          <w:rFonts w:hint="eastAsia" w:ascii="仿宋" w:hAnsi="仿宋" w:eastAsia="仿宋"/>
          <w:sz w:val="32"/>
          <w:szCs w:val="32"/>
        </w:rPr>
        <w:t>积极主动提高政府信息公开质量，充实公开内容，明确公开时间。</w:t>
      </w:r>
    </w:p>
    <w:p>
      <w:pPr>
        <w:ind w:firstLine="480" w:firstLineChars="150"/>
        <w:rPr>
          <w:rFonts w:ascii="黑体" w:hAnsi="黑体" w:eastAsia="黑体"/>
          <w:sz w:val="32"/>
          <w:szCs w:val="32"/>
        </w:rPr>
      </w:pPr>
      <w:r>
        <w:rPr>
          <w:rFonts w:hint="eastAsia" w:ascii="黑体" w:hAnsi="黑体" w:eastAsia="黑体"/>
          <w:sz w:val="32"/>
          <w:szCs w:val="32"/>
        </w:rPr>
        <w:t>二、主动公开政府信息情况</w:t>
      </w:r>
    </w:p>
    <w:tbl>
      <w:tblPr>
        <w:tblStyle w:val="8"/>
        <w:tblW w:w="8902" w:type="dxa"/>
        <w:tblInd w:w="0" w:type="dxa"/>
        <w:tblLayout w:type="fixed"/>
        <w:tblCellMar>
          <w:top w:w="0" w:type="dxa"/>
          <w:left w:w="0" w:type="dxa"/>
          <w:bottom w:w="0" w:type="dxa"/>
          <w:right w:w="0" w:type="dxa"/>
        </w:tblCellMar>
      </w:tblPr>
      <w:tblGrid>
        <w:gridCol w:w="2853"/>
        <w:gridCol w:w="1744"/>
        <w:gridCol w:w="3460"/>
        <w:gridCol w:w="845"/>
      </w:tblGrid>
      <w:tr>
        <w:tblPrEx>
          <w:tblLayout w:type="fixed"/>
          <w:tblCellMar>
            <w:top w:w="0" w:type="dxa"/>
            <w:left w:w="0" w:type="dxa"/>
            <w:bottom w:w="0" w:type="dxa"/>
            <w:right w:w="0" w:type="dxa"/>
          </w:tblCellMar>
        </w:tblPrEx>
        <w:trPr>
          <w:trHeight w:val="1425" w:hRule="atLeast"/>
        </w:trPr>
        <w:tc>
          <w:tcPr>
            <w:tcW w:w="8902" w:type="dxa"/>
            <w:gridSpan w:val="4"/>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333333"/>
                <w:sz w:val="24"/>
              </w:rPr>
            </w:pPr>
            <w:r>
              <w:rPr>
                <w:rFonts w:hint="eastAsia" w:ascii="宋体" w:hAnsi="宋体" w:cs="宋体"/>
                <w:b/>
                <w:color w:val="333333"/>
                <w:kern w:val="0"/>
                <w:sz w:val="24"/>
              </w:rPr>
              <w:t>2020年度主动公开政府信息情况</w:t>
            </w:r>
          </w:p>
        </w:tc>
      </w:tr>
      <w:tr>
        <w:tblPrEx>
          <w:tblLayout w:type="fixed"/>
          <w:tblCellMar>
            <w:top w:w="0" w:type="dxa"/>
            <w:left w:w="0" w:type="dxa"/>
            <w:bottom w:w="0" w:type="dxa"/>
            <w:right w:w="0" w:type="dxa"/>
          </w:tblCellMar>
        </w:tblPrEx>
        <w:trPr>
          <w:trHeight w:val="600" w:hRule="atLeast"/>
        </w:trPr>
        <w:tc>
          <w:tcPr>
            <w:tcW w:w="8902"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270" w:hRule="atLeast"/>
        </w:trPr>
        <w:tc>
          <w:tcPr>
            <w:tcW w:w="285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信息内容</w:t>
            </w:r>
          </w:p>
        </w:tc>
        <w:tc>
          <w:tcPr>
            <w:tcW w:w="1744"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本年新制作数量</w:t>
            </w:r>
          </w:p>
        </w:tc>
        <w:tc>
          <w:tcPr>
            <w:tcW w:w="3460"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845"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对外公开总数量</w:t>
            </w:r>
          </w:p>
        </w:tc>
      </w:tr>
      <w:tr>
        <w:tblPrEx>
          <w:tblLayout w:type="fixed"/>
          <w:tblCellMar>
            <w:top w:w="0" w:type="dxa"/>
            <w:left w:w="0" w:type="dxa"/>
            <w:bottom w:w="0" w:type="dxa"/>
            <w:right w:w="0" w:type="dxa"/>
          </w:tblCellMar>
        </w:tblPrEx>
        <w:trPr>
          <w:trHeight w:val="500" w:hRule="atLeast"/>
        </w:trPr>
        <w:tc>
          <w:tcPr>
            <w:tcW w:w="285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1744"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c>
          <w:tcPr>
            <w:tcW w:w="34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本年新公开数量</w:t>
            </w:r>
          </w:p>
        </w:tc>
        <w:tc>
          <w:tcPr>
            <w:tcW w:w="845"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520" w:hRule="atLeast"/>
        </w:trPr>
        <w:tc>
          <w:tcPr>
            <w:tcW w:w="28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规章</w:t>
            </w:r>
          </w:p>
        </w:tc>
        <w:tc>
          <w:tcPr>
            <w:tcW w:w="174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4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8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540" w:hRule="atLeast"/>
        </w:trPr>
        <w:tc>
          <w:tcPr>
            <w:tcW w:w="28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规范性文件</w:t>
            </w:r>
          </w:p>
        </w:tc>
        <w:tc>
          <w:tcPr>
            <w:tcW w:w="174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4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8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520" w:hRule="atLeast"/>
        </w:trPr>
        <w:tc>
          <w:tcPr>
            <w:tcW w:w="8902"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40" w:hRule="atLeast"/>
        </w:trPr>
        <w:tc>
          <w:tcPr>
            <w:tcW w:w="28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信息内容</w:t>
            </w:r>
          </w:p>
        </w:tc>
        <w:tc>
          <w:tcPr>
            <w:tcW w:w="1744" w:type="dxa"/>
            <w:tcBorders>
              <w:top w:val="nil"/>
              <w:left w:val="nil"/>
              <w:bottom w:val="nil"/>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上一年项目数量</w:t>
            </w:r>
          </w:p>
        </w:tc>
        <w:tc>
          <w:tcPr>
            <w:tcW w:w="3460"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本年增/减</w:t>
            </w:r>
          </w:p>
        </w:tc>
        <w:tc>
          <w:tcPr>
            <w:tcW w:w="8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处理决定数量</w:t>
            </w:r>
          </w:p>
        </w:tc>
      </w:tr>
      <w:tr>
        <w:tblPrEx>
          <w:tblLayout w:type="fixed"/>
          <w:tblCellMar>
            <w:top w:w="0" w:type="dxa"/>
            <w:left w:w="0" w:type="dxa"/>
            <w:bottom w:w="0" w:type="dxa"/>
            <w:right w:w="0" w:type="dxa"/>
          </w:tblCellMar>
        </w:tblPrEx>
        <w:trPr>
          <w:trHeight w:val="620" w:hRule="atLeast"/>
        </w:trPr>
        <w:tc>
          <w:tcPr>
            <w:tcW w:w="2853" w:type="dxa"/>
            <w:tcBorders>
              <w:top w:val="nil"/>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行政许可</w:t>
            </w:r>
          </w:p>
        </w:tc>
        <w:tc>
          <w:tcPr>
            <w:tcW w:w="1744" w:type="dxa"/>
            <w:tcBorders>
              <w:top w:val="single" w:color="000000" w:sz="8"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4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8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600" w:hRule="atLeast"/>
        </w:trPr>
        <w:tc>
          <w:tcPr>
            <w:tcW w:w="2853" w:type="dxa"/>
            <w:tcBorders>
              <w:top w:val="nil"/>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其他对外管理服务事项</w:t>
            </w:r>
          </w:p>
        </w:tc>
        <w:tc>
          <w:tcPr>
            <w:tcW w:w="1744"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34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8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600" w:hRule="atLeast"/>
        </w:trPr>
        <w:tc>
          <w:tcPr>
            <w:tcW w:w="8902"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520" w:hRule="atLeast"/>
        </w:trPr>
        <w:tc>
          <w:tcPr>
            <w:tcW w:w="28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信息内容</w:t>
            </w:r>
          </w:p>
        </w:tc>
        <w:tc>
          <w:tcPr>
            <w:tcW w:w="1744"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上一年项目数量</w:t>
            </w:r>
          </w:p>
        </w:tc>
        <w:tc>
          <w:tcPr>
            <w:tcW w:w="34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本年增/减</w:t>
            </w:r>
          </w:p>
        </w:tc>
        <w:tc>
          <w:tcPr>
            <w:tcW w:w="8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处理决定数量</w:t>
            </w:r>
          </w:p>
        </w:tc>
      </w:tr>
      <w:tr>
        <w:tblPrEx>
          <w:tblLayout w:type="fixed"/>
          <w:tblCellMar>
            <w:top w:w="0" w:type="dxa"/>
            <w:left w:w="0" w:type="dxa"/>
            <w:bottom w:w="0" w:type="dxa"/>
            <w:right w:w="0" w:type="dxa"/>
          </w:tblCellMar>
        </w:tblPrEx>
        <w:trPr>
          <w:trHeight w:val="520" w:hRule="atLeast"/>
        </w:trPr>
        <w:tc>
          <w:tcPr>
            <w:tcW w:w="28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行政处罚</w:t>
            </w:r>
          </w:p>
        </w:tc>
        <w:tc>
          <w:tcPr>
            <w:tcW w:w="1744"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ascii="宋体" w:hAnsi="宋体" w:cs="宋体"/>
                <w:color w:val="000000"/>
                <w:sz w:val="20"/>
                <w:szCs w:val="20"/>
              </w:rPr>
              <w:t>0</w:t>
            </w:r>
          </w:p>
        </w:tc>
        <w:tc>
          <w:tcPr>
            <w:tcW w:w="34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8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520" w:hRule="atLeast"/>
        </w:trPr>
        <w:tc>
          <w:tcPr>
            <w:tcW w:w="28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行政强制</w:t>
            </w:r>
          </w:p>
        </w:tc>
        <w:tc>
          <w:tcPr>
            <w:tcW w:w="1744"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ascii="宋体" w:hAnsi="宋体" w:cs="宋体"/>
                <w:color w:val="000000"/>
                <w:sz w:val="20"/>
                <w:szCs w:val="20"/>
              </w:rPr>
              <w:t>0</w:t>
            </w:r>
          </w:p>
        </w:tc>
        <w:tc>
          <w:tcPr>
            <w:tcW w:w="346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84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600" w:hRule="atLeast"/>
        </w:trPr>
        <w:tc>
          <w:tcPr>
            <w:tcW w:w="8902"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540" w:hRule="atLeast"/>
        </w:trPr>
        <w:tc>
          <w:tcPr>
            <w:tcW w:w="28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信息内容</w:t>
            </w:r>
          </w:p>
        </w:tc>
        <w:tc>
          <w:tcPr>
            <w:tcW w:w="1744"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上一年项目数量</w:t>
            </w:r>
          </w:p>
        </w:tc>
        <w:tc>
          <w:tcPr>
            <w:tcW w:w="4305"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本年增/减</w:t>
            </w:r>
          </w:p>
        </w:tc>
      </w:tr>
      <w:tr>
        <w:tblPrEx>
          <w:tblLayout w:type="fixed"/>
          <w:tblCellMar>
            <w:top w:w="0" w:type="dxa"/>
            <w:left w:w="0" w:type="dxa"/>
            <w:bottom w:w="0" w:type="dxa"/>
            <w:right w:w="0" w:type="dxa"/>
          </w:tblCellMar>
        </w:tblPrEx>
        <w:trPr>
          <w:trHeight w:val="540" w:hRule="atLeast"/>
        </w:trPr>
        <w:tc>
          <w:tcPr>
            <w:tcW w:w="28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行政事业性收费</w:t>
            </w:r>
          </w:p>
        </w:tc>
        <w:tc>
          <w:tcPr>
            <w:tcW w:w="1744"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305"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600" w:hRule="atLeast"/>
        </w:trPr>
        <w:tc>
          <w:tcPr>
            <w:tcW w:w="8902" w:type="dxa"/>
            <w:gridSpan w:val="4"/>
            <w:tcBorders>
              <w:top w:val="single" w:color="000000" w:sz="8" w:space="0"/>
              <w:left w:val="single" w:color="000000" w:sz="8" w:space="0"/>
              <w:bottom w:val="single" w:color="000000" w:sz="8" w:space="0"/>
              <w:right w:val="single" w:color="000000" w:sz="8" w:space="0"/>
            </w:tcBorders>
            <w:shd w:val="clear" w:color="auto" w:fill="C6D9F1"/>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第二十条第（九）项</w:t>
            </w:r>
          </w:p>
        </w:tc>
      </w:tr>
      <w:tr>
        <w:tblPrEx>
          <w:tblLayout w:type="fixed"/>
          <w:tblCellMar>
            <w:top w:w="0" w:type="dxa"/>
            <w:left w:w="0" w:type="dxa"/>
            <w:bottom w:w="0" w:type="dxa"/>
            <w:right w:w="0" w:type="dxa"/>
          </w:tblCellMar>
        </w:tblPrEx>
        <w:trPr>
          <w:trHeight w:val="520" w:hRule="atLeast"/>
        </w:trPr>
        <w:tc>
          <w:tcPr>
            <w:tcW w:w="28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信息内容</w:t>
            </w:r>
          </w:p>
        </w:tc>
        <w:tc>
          <w:tcPr>
            <w:tcW w:w="1744"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采购项目数量</w:t>
            </w:r>
          </w:p>
        </w:tc>
        <w:tc>
          <w:tcPr>
            <w:tcW w:w="4305"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采购总金额</w:t>
            </w:r>
          </w:p>
        </w:tc>
      </w:tr>
      <w:tr>
        <w:tblPrEx>
          <w:tblLayout w:type="fixed"/>
          <w:tblCellMar>
            <w:top w:w="0" w:type="dxa"/>
            <w:left w:w="0" w:type="dxa"/>
            <w:bottom w:w="0" w:type="dxa"/>
            <w:right w:w="0" w:type="dxa"/>
          </w:tblCellMar>
        </w:tblPrEx>
        <w:trPr>
          <w:trHeight w:val="560" w:hRule="atLeast"/>
        </w:trPr>
        <w:tc>
          <w:tcPr>
            <w:tcW w:w="2853"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政府集中采购</w:t>
            </w:r>
          </w:p>
        </w:tc>
        <w:tc>
          <w:tcPr>
            <w:tcW w:w="1744" w:type="dxa"/>
            <w:tcBorders>
              <w:top w:val="single" w:color="000000" w:sz="8" w:space="0"/>
              <w:left w:val="single" w:color="000000" w:sz="8" w:space="0"/>
              <w:bottom w:val="single" w:color="000000" w:sz="8" w:space="0"/>
              <w:right w:val="nil"/>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305"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0</w:t>
            </w:r>
          </w:p>
        </w:tc>
      </w:tr>
      <w:tr>
        <w:tblPrEx>
          <w:tblLayout w:type="fixed"/>
          <w:tblCellMar>
            <w:top w:w="0" w:type="dxa"/>
            <w:left w:w="0" w:type="dxa"/>
            <w:bottom w:w="0" w:type="dxa"/>
            <w:right w:w="0" w:type="dxa"/>
          </w:tblCellMar>
        </w:tblPrEx>
        <w:trPr>
          <w:trHeight w:val="270" w:hRule="atLeast"/>
        </w:trPr>
        <w:tc>
          <w:tcPr>
            <w:tcW w:w="2853"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审 核 人：李树范</w:t>
            </w:r>
          </w:p>
        </w:tc>
        <w:tc>
          <w:tcPr>
            <w:tcW w:w="1744" w:type="dxa"/>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color w:val="000000"/>
                <w:sz w:val="22"/>
                <w:szCs w:val="22"/>
              </w:rPr>
            </w:pPr>
          </w:p>
        </w:tc>
        <w:tc>
          <w:tcPr>
            <w:tcW w:w="346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填 报 人：李树范</w:t>
            </w:r>
          </w:p>
        </w:tc>
        <w:tc>
          <w:tcPr>
            <w:tcW w:w="845" w:type="dxa"/>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70" w:hRule="atLeast"/>
        </w:trPr>
        <w:tc>
          <w:tcPr>
            <w:tcW w:w="2853"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联系电话：15134517345</w:t>
            </w:r>
          </w:p>
        </w:tc>
        <w:tc>
          <w:tcPr>
            <w:tcW w:w="1744" w:type="dxa"/>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color w:val="000000"/>
                <w:sz w:val="22"/>
                <w:szCs w:val="22"/>
              </w:rPr>
            </w:pPr>
          </w:p>
        </w:tc>
        <w:tc>
          <w:tcPr>
            <w:tcW w:w="346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22"/>
                <w:szCs w:val="22"/>
              </w:rPr>
            </w:pPr>
            <w:r>
              <w:rPr>
                <w:rFonts w:hint="eastAsia" w:ascii="宋体" w:hAnsi="宋体" w:cs="宋体"/>
                <w:color w:val="000000"/>
                <w:kern w:val="0"/>
                <w:sz w:val="22"/>
                <w:szCs w:val="22"/>
              </w:rPr>
              <w:t>填报日期：2021年1月19日</w:t>
            </w:r>
          </w:p>
        </w:tc>
        <w:tc>
          <w:tcPr>
            <w:tcW w:w="845" w:type="dxa"/>
            <w:tcBorders>
              <w:top w:val="nil"/>
              <w:left w:val="nil"/>
              <w:bottom w:val="nil"/>
              <w:right w:val="nil"/>
            </w:tcBorders>
            <w:shd w:val="clear" w:color="auto" w:fill="auto"/>
            <w:noWrap/>
            <w:tcMar>
              <w:top w:w="15" w:type="dxa"/>
              <w:left w:w="15" w:type="dxa"/>
              <w:right w:w="15" w:type="dxa"/>
            </w:tcMar>
            <w:vAlign w:val="bottom"/>
          </w:tcPr>
          <w:p>
            <w:pPr>
              <w:rPr>
                <w:rFonts w:ascii="宋体" w:hAnsi="宋体" w:cs="宋体"/>
                <w:color w:val="000000"/>
                <w:sz w:val="22"/>
                <w:szCs w:val="22"/>
              </w:rPr>
            </w:pPr>
          </w:p>
        </w:tc>
      </w:tr>
    </w:tbl>
    <w:p>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p>
      <w:pPr>
        <w:ind w:firstLine="640" w:firstLineChars="200"/>
        <w:rPr>
          <w:rFonts w:ascii="仿宋" w:hAnsi="仿宋" w:eastAsia="仿宋"/>
          <w:sz w:val="32"/>
          <w:szCs w:val="32"/>
        </w:rPr>
      </w:pPr>
      <w:r>
        <w:rPr>
          <w:rFonts w:hint="eastAsia" w:ascii="仿宋" w:hAnsi="仿宋" w:eastAsia="仿宋"/>
          <w:sz w:val="32"/>
          <w:szCs w:val="32"/>
        </w:rPr>
        <w:t>2020年，我乡没有收到应当由我乡进行公开的政府信息的申请和社会公众等来电话询问依申请公开政府信息的相关事项，但我乡欢迎公众来电咨询政府信息公开的相关事项，我乡会依据新《条例》和依申请公开的规定，解答来电人询问的事项，详细解释各项政务公开工作情况。</w:t>
      </w:r>
    </w:p>
    <w:p>
      <w:pPr>
        <w:ind w:firstLine="640" w:firstLineChars="200"/>
        <w:rPr>
          <w:rFonts w:ascii="仿宋" w:hAnsi="仿宋" w:eastAsia="仿宋"/>
          <w:sz w:val="32"/>
          <w:szCs w:val="32"/>
        </w:rPr>
      </w:pPr>
    </w:p>
    <w:tbl>
      <w:tblPr>
        <w:tblStyle w:val="8"/>
        <w:tblW w:w="7350" w:type="dxa"/>
        <w:tblInd w:w="0" w:type="dxa"/>
        <w:tblLayout w:type="fixed"/>
        <w:tblCellMar>
          <w:top w:w="0" w:type="dxa"/>
          <w:left w:w="0" w:type="dxa"/>
          <w:bottom w:w="0" w:type="dxa"/>
          <w:right w:w="0" w:type="dxa"/>
        </w:tblCellMar>
      </w:tblPr>
      <w:tblGrid>
        <w:gridCol w:w="534"/>
        <w:gridCol w:w="796"/>
        <w:gridCol w:w="1281"/>
        <w:gridCol w:w="569"/>
        <w:gridCol w:w="589"/>
        <w:gridCol w:w="600"/>
        <w:gridCol w:w="905"/>
        <w:gridCol w:w="884"/>
        <w:gridCol w:w="559"/>
        <w:gridCol w:w="633"/>
      </w:tblGrid>
      <w:tr>
        <w:tblPrEx>
          <w:tblLayout w:type="fixed"/>
          <w:tblCellMar>
            <w:top w:w="0" w:type="dxa"/>
            <w:left w:w="0" w:type="dxa"/>
            <w:bottom w:w="0" w:type="dxa"/>
            <w:right w:w="0" w:type="dxa"/>
          </w:tblCellMar>
        </w:tblPrEx>
        <w:trPr>
          <w:trHeight w:val="1710" w:hRule="atLeast"/>
        </w:trPr>
        <w:tc>
          <w:tcPr>
            <w:tcW w:w="7350" w:type="dxa"/>
            <w:gridSpan w:val="10"/>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333333"/>
                <w:sz w:val="24"/>
              </w:rPr>
            </w:pPr>
            <w:r>
              <w:rPr>
                <w:rFonts w:hint="eastAsia" w:ascii="宋体" w:hAnsi="宋体" w:cs="宋体"/>
                <w:b/>
                <w:color w:val="333333"/>
                <w:kern w:val="0"/>
                <w:sz w:val="24"/>
              </w:rPr>
              <w:t>收到和处理政府信息公开申请情况</w:t>
            </w:r>
          </w:p>
        </w:tc>
      </w:tr>
      <w:tr>
        <w:tblPrEx>
          <w:tblLayout w:type="fixed"/>
          <w:tblCellMar>
            <w:top w:w="0" w:type="dxa"/>
            <w:left w:w="0" w:type="dxa"/>
            <w:bottom w:w="0" w:type="dxa"/>
            <w:right w:w="0" w:type="dxa"/>
          </w:tblCellMar>
        </w:tblPrEx>
        <w:trPr>
          <w:trHeight w:val="440" w:hRule="atLeast"/>
        </w:trPr>
        <w:tc>
          <w:tcPr>
            <w:tcW w:w="2611"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（本列数据的勾稽关系为：第一项加第二项之和，等于第三项加第四项之和）</w:t>
            </w:r>
          </w:p>
        </w:tc>
        <w:tc>
          <w:tcPr>
            <w:tcW w:w="4739"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申请人情况</w:t>
            </w:r>
          </w:p>
        </w:tc>
      </w:tr>
      <w:tr>
        <w:tblPrEx>
          <w:tblLayout w:type="fixed"/>
          <w:tblCellMar>
            <w:top w:w="0" w:type="dxa"/>
            <w:left w:w="0" w:type="dxa"/>
            <w:bottom w:w="0" w:type="dxa"/>
            <w:right w:w="0" w:type="dxa"/>
          </w:tblCellMar>
        </w:tblPrEx>
        <w:trPr>
          <w:trHeight w:val="380" w:hRule="atLeast"/>
        </w:trPr>
        <w:tc>
          <w:tcPr>
            <w:tcW w:w="261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人</w:t>
            </w:r>
          </w:p>
        </w:tc>
        <w:tc>
          <w:tcPr>
            <w:tcW w:w="3537"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法人或其他组织</w:t>
            </w:r>
          </w:p>
        </w:tc>
        <w:tc>
          <w:tcPr>
            <w:tcW w:w="633"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总计</w:t>
            </w:r>
          </w:p>
        </w:tc>
      </w:tr>
      <w:tr>
        <w:tblPrEx>
          <w:tblLayout w:type="fixed"/>
          <w:tblCellMar>
            <w:top w:w="0" w:type="dxa"/>
            <w:left w:w="0" w:type="dxa"/>
            <w:bottom w:w="0" w:type="dxa"/>
            <w:right w:w="0" w:type="dxa"/>
          </w:tblCellMar>
        </w:tblPrEx>
        <w:trPr>
          <w:trHeight w:val="720" w:hRule="atLeast"/>
        </w:trPr>
        <w:tc>
          <w:tcPr>
            <w:tcW w:w="2611"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6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商业企业</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科研机构</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社会公益组织</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法律服务机构</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他</w:t>
            </w:r>
          </w:p>
        </w:tc>
        <w:tc>
          <w:tcPr>
            <w:tcW w:w="633"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r>
      <w:tr>
        <w:tblPrEx>
          <w:tblLayout w:type="fixed"/>
          <w:tblCellMar>
            <w:top w:w="0" w:type="dxa"/>
            <w:left w:w="0" w:type="dxa"/>
            <w:bottom w:w="0" w:type="dxa"/>
            <w:right w:w="0" w:type="dxa"/>
          </w:tblCellMar>
        </w:tblPrEx>
        <w:trPr>
          <w:trHeight w:val="960" w:hRule="atLeast"/>
        </w:trPr>
        <w:tc>
          <w:tcPr>
            <w:tcW w:w="26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一、本年新收政府信息公开申请数量</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Calibri"/>
                <w:color w:val="000000"/>
                <w:sz w:val="20"/>
                <w:szCs w:val="20"/>
              </w:rP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820" w:hRule="atLeast"/>
        </w:trPr>
        <w:tc>
          <w:tcPr>
            <w:tcW w:w="26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二、上年结转政府信息公开申请数量</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Calibri"/>
                <w:color w:val="000000"/>
                <w:sz w:val="20"/>
                <w:szCs w:val="20"/>
              </w:rP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40" w:hRule="atLeast"/>
        </w:trPr>
        <w:tc>
          <w:tcPr>
            <w:tcW w:w="53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办</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p>
        </w:tc>
        <w:tc>
          <w:tcPr>
            <w:tcW w:w="207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（一）予以公开</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eastAsia="宋体" w:cs="Calibri"/>
                <w:color w:val="000000"/>
                <w:sz w:val="20"/>
                <w:szCs w:val="20"/>
                <w:lang w:val="en-US" w:eastAsia="zh-CN"/>
              </w:rPr>
            </w:pPr>
            <w:r>
              <w:rPr>
                <w:rFonts w:hint="eastAsia" w:cs="Calibri"/>
                <w:color w:val="000000"/>
                <w:sz w:val="20"/>
                <w:szCs w:val="20"/>
                <w:lang w:val="en-US" w:eastAsia="zh-CN"/>
              </w:rPr>
              <w:t>0</w:t>
            </w:r>
          </w:p>
        </w:tc>
      </w:tr>
      <w:tr>
        <w:tblPrEx>
          <w:tblLayout w:type="fixed"/>
          <w:tblCellMar>
            <w:top w:w="0" w:type="dxa"/>
            <w:left w:w="0" w:type="dxa"/>
            <w:bottom w:w="0" w:type="dxa"/>
            <w:right w:w="0" w:type="dxa"/>
          </w:tblCellMar>
        </w:tblPrEx>
        <w:trPr>
          <w:trHeight w:val="1180"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7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（二）部分公开（区分处理的，只计这一情形，不计其他情形）</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rPr>
                <w:rFonts w:cs="Calibri"/>
                <w:color w:val="000000"/>
                <w:sz w:val="20"/>
                <w:szCs w:val="20"/>
              </w:rPr>
            </w:pPr>
            <w:r>
              <w:rPr>
                <w:rFonts w:cs="Calibri"/>
                <w:color w:val="000000"/>
                <w:sz w:val="20"/>
                <w:szCs w:val="20"/>
              </w:rPr>
              <w:t>0</w:t>
            </w:r>
          </w:p>
          <w:p>
            <w:pPr>
              <w:jc w:val="center"/>
              <w:rPr>
                <w:rFonts w:cs="Calibri"/>
                <w:color w:val="000000"/>
                <w:sz w:val="20"/>
                <w:szCs w:val="20"/>
              </w:rPr>
            </w:pP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rPr>
                <w:rFonts w:cs="Calibri"/>
                <w:color w:val="000000"/>
                <w:sz w:val="20"/>
                <w:szCs w:val="20"/>
              </w:rPr>
            </w:pPr>
          </w:p>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9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（三）</w:t>
            </w:r>
            <w:r>
              <w:rPr>
                <w:rFonts w:hint="eastAsia" w:ascii="楷体" w:hAnsi="楷体" w:eastAsia="楷体" w:cs="楷体"/>
                <w:color w:val="000000"/>
                <w:kern w:val="0"/>
                <w:sz w:val="20"/>
                <w:szCs w:val="20"/>
              </w:rPr>
              <w:br w:type="textWrapping"/>
            </w:r>
            <w:r>
              <w:rPr>
                <w:rFonts w:hint="eastAsia" w:ascii="楷体" w:hAnsi="楷体" w:eastAsia="楷体" w:cs="楷体"/>
                <w:color w:val="000000"/>
                <w:kern w:val="0"/>
                <w:sz w:val="20"/>
                <w:szCs w:val="20"/>
              </w:rPr>
              <w:t>不予</w:t>
            </w:r>
            <w:r>
              <w:rPr>
                <w:rFonts w:hint="eastAsia" w:ascii="楷体" w:hAnsi="楷体" w:eastAsia="楷体" w:cs="楷体"/>
                <w:color w:val="000000"/>
                <w:kern w:val="0"/>
                <w:sz w:val="20"/>
                <w:szCs w:val="20"/>
              </w:rPr>
              <w:br w:type="textWrapping"/>
            </w:r>
            <w:r>
              <w:rPr>
                <w:rFonts w:hint="eastAsia" w:ascii="楷体" w:hAnsi="楷体" w:eastAsia="楷体" w:cs="楷体"/>
                <w:color w:val="000000"/>
                <w:kern w:val="0"/>
                <w:sz w:val="20"/>
                <w:szCs w:val="20"/>
              </w:rPr>
              <w:t>公开</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Calibri"/>
                <w:color w:val="000000"/>
                <w:sz w:val="20"/>
                <w:szCs w:val="20"/>
              </w:rPr>
            </w:pPr>
            <w:r>
              <w:rPr>
                <w:rFonts w:cs="Calibri"/>
                <w:color w:val="000000"/>
                <w:sz w:val="20"/>
                <w:szCs w:val="20"/>
              </w:rPr>
              <w:t>0</w:t>
            </w:r>
          </w:p>
        </w:tc>
      </w:tr>
      <w:tr>
        <w:tblPrEx>
          <w:tblLayout w:type="fixed"/>
          <w:tblCellMar>
            <w:top w:w="0" w:type="dxa"/>
            <w:left w:w="0" w:type="dxa"/>
            <w:bottom w:w="0" w:type="dxa"/>
            <w:right w:w="0" w:type="dxa"/>
          </w:tblCellMar>
        </w:tblPrEx>
        <w:trPr>
          <w:trHeight w:val="73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tcPr>
          <w:p>
            <w:r>
              <w:rPr>
                <w:rFonts w:cs="Calibri"/>
                <w:color w:val="000000"/>
                <w:sz w:val="20"/>
                <w:szCs w:val="20"/>
              </w:rPr>
              <w:t>0</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Calibri"/>
                <w:color w:val="000000"/>
                <w:sz w:val="20"/>
                <w:szCs w:val="20"/>
              </w:rPr>
            </w:pPr>
            <w:r>
              <w:rPr>
                <w:rFonts w:cs="Calibri"/>
                <w:color w:val="000000"/>
                <w:sz w:val="20"/>
                <w:szCs w:val="20"/>
              </w:rPr>
              <w:t>0</w:t>
            </w:r>
          </w:p>
        </w:tc>
      </w:tr>
      <w:tr>
        <w:tblPrEx>
          <w:tblLayout w:type="fixed"/>
          <w:tblCellMar>
            <w:top w:w="0" w:type="dxa"/>
            <w:left w:w="0" w:type="dxa"/>
            <w:bottom w:w="0" w:type="dxa"/>
            <w:right w:w="0" w:type="dxa"/>
          </w:tblCellMar>
        </w:tblPrEx>
        <w:trPr>
          <w:trHeight w:val="73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tcPr>
          <w:p>
            <w:r>
              <w:rPr>
                <w:rFonts w:cs="Calibri"/>
                <w:color w:val="000000"/>
                <w:sz w:val="20"/>
                <w:szCs w:val="20"/>
              </w:rPr>
              <w:t>0</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9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4.保护第三方合法权益</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73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5.属于三类内部事务信息</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9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6.属于四类过程性信息</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9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7.属于行政执法案卷</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9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8.属于行政查询事项</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73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（四）</w:t>
            </w:r>
            <w:r>
              <w:rPr>
                <w:rFonts w:hint="eastAsia" w:ascii="楷体" w:hAnsi="楷体" w:eastAsia="楷体" w:cs="楷体"/>
                <w:color w:val="000000"/>
                <w:kern w:val="0"/>
                <w:sz w:val="20"/>
                <w:szCs w:val="20"/>
              </w:rPr>
              <w:br w:type="textWrapping"/>
            </w:r>
            <w:r>
              <w:rPr>
                <w:rFonts w:hint="eastAsia" w:ascii="楷体" w:hAnsi="楷体" w:eastAsia="楷体" w:cs="楷体"/>
                <w:color w:val="000000"/>
                <w:kern w:val="0"/>
                <w:sz w:val="20"/>
                <w:szCs w:val="20"/>
              </w:rPr>
              <w:t>无法</w:t>
            </w:r>
            <w:r>
              <w:rPr>
                <w:rFonts w:hint="eastAsia" w:ascii="楷体" w:hAnsi="楷体" w:eastAsia="楷体" w:cs="楷体"/>
                <w:color w:val="000000"/>
                <w:kern w:val="0"/>
                <w:sz w:val="20"/>
                <w:szCs w:val="20"/>
              </w:rPr>
              <w:br w:type="textWrapping"/>
            </w:r>
            <w:r>
              <w:rPr>
                <w:rFonts w:hint="eastAsia" w:ascii="楷体" w:hAnsi="楷体" w:eastAsia="楷体" w:cs="楷体"/>
                <w:color w:val="000000"/>
                <w:kern w:val="0"/>
                <w:sz w:val="20"/>
                <w:szCs w:val="20"/>
              </w:rPr>
              <w:t>提供</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1.本机关不掌握相关政府信息</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73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2.没有现成信息需要另行制作</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Calibri"/>
                <w:color w:val="000000"/>
                <w:sz w:val="20"/>
                <w:szCs w:val="20"/>
              </w:rP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73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3.补正后申请内容仍不明确</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95"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（五）不予</w:t>
            </w:r>
            <w:r>
              <w:rPr>
                <w:rFonts w:hint="eastAsia" w:ascii="楷体" w:hAnsi="楷体" w:eastAsia="楷体" w:cs="楷体"/>
                <w:color w:val="000000"/>
                <w:kern w:val="0"/>
                <w:sz w:val="20"/>
                <w:szCs w:val="20"/>
              </w:rPr>
              <w:br w:type="textWrapping"/>
            </w:r>
            <w:r>
              <w:rPr>
                <w:rFonts w:hint="eastAsia" w:ascii="楷体" w:hAnsi="楷体" w:eastAsia="楷体" w:cs="楷体"/>
                <w:color w:val="000000"/>
                <w:kern w:val="0"/>
                <w:sz w:val="20"/>
                <w:szCs w:val="20"/>
              </w:rPr>
              <w:t>处理</w:t>
            </w: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1.信访举报投诉类申请</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60"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2.重复申请</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680"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3.要求提供公开出版物</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820"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4.无正当理由大量反复申请</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1521"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79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楷体" w:hAnsi="楷体" w:eastAsia="楷体" w:cs="楷体"/>
                <w:color w:val="000000"/>
                <w:sz w:val="20"/>
                <w:szCs w:val="20"/>
              </w:rPr>
            </w:pPr>
          </w:p>
        </w:tc>
        <w:tc>
          <w:tcPr>
            <w:tcW w:w="128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5.要求行政机关确认或重新出具已获取信息</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80"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7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（六）其他处理</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Calibri"/>
                <w:color w:val="000000"/>
                <w:sz w:val="20"/>
                <w:szCs w:val="20"/>
              </w:rP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00" w:hRule="atLeast"/>
        </w:trPr>
        <w:tc>
          <w:tcPr>
            <w:tcW w:w="5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07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rPr>
              <w:t>（七）总计</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Calibri"/>
                <w:color w:val="000000"/>
                <w:sz w:val="20"/>
                <w:szCs w:val="20"/>
              </w:rP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r>
        <w:tblPrEx>
          <w:tblLayout w:type="fixed"/>
          <w:tblCellMar>
            <w:top w:w="0" w:type="dxa"/>
            <w:left w:w="0" w:type="dxa"/>
            <w:bottom w:w="0" w:type="dxa"/>
            <w:right w:w="0" w:type="dxa"/>
          </w:tblCellMar>
        </w:tblPrEx>
        <w:trPr>
          <w:trHeight w:val="480" w:hRule="atLeast"/>
        </w:trPr>
        <w:tc>
          <w:tcPr>
            <w:tcW w:w="26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四、结转下年度继续办理</w:t>
            </w:r>
          </w:p>
        </w:tc>
        <w:tc>
          <w:tcPr>
            <w:tcW w:w="56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Calibri"/>
                <w:color w:val="000000"/>
                <w:sz w:val="20"/>
                <w:szCs w:val="20"/>
              </w:rPr>
            </w:pPr>
            <w:r>
              <w:rPr>
                <w:rFonts w:cs="Calibri"/>
                <w:color w:val="000000"/>
                <w:sz w:val="20"/>
                <w:szCs w:val="20"/>
              </w:rPr>
              <w:t>0</w:t>
            </w:r>
          </w:p>
        </w:tc>
        <w:tc>
          <w:tcPr>
            <w:tcW w:w="58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cs="Calibri"/>
                <w:color w:val="000000"/>
                <w:sz w:val="20"/>
                <w:szCs w:val="20"/>
              </w:rPr>
            </w:pPr>
            <w:r>
              <w:rPr>
                <w:rFonts w:cs="Calibri"/>
                <w:color w:val="000000"/>
                <w:sz w:val="20"/>
                <w:szCs w:val="20"/>
              </w:rPr>
              <w:t>0</w:t>
            </w:r>
          </w:p>
        </w:tc>
        <w:tc>
          <w:tcPr>
            <w:tcW w:w="600"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905"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884"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559"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c>
          <w:tcPr>
            <w:tcW w:w="633" w:type="dxa"/>
            <w:tcBorders>
              <w:top w:val="nil"/>
              <w:left w:val="nil"/>
              <w:bottom w:val="single" w:color="000000" w:sz="8" w:space="0"/>
              <w:right w:val="single" w:color="000000" w:sz="8" w:space="0"/>
            </w:tcBorders>
            <w:shd w:val="clear" w:color="auto" w:fill="auto"/>
            <w:tcMar>
              <w:top w:w="15" w:type="dxa"/>
              <w:left w:w="15" w:type="dxa"/>
              <w:right w:w="15" w:type="dxa"/>
            </w:tcMar>
          </w:tcPr>
          <w:p>
            <w:pPr>
              <w:jc w:val="center"/>
            </w:pPr>
            <w:r>
              <w:rPr>
                <w:rFonts w:cs="Calibri"/>
                <w:color w:val="000000"/>
                <w:sz w:val="20"/>
                <w:szCs w:val="20"/>
              </w:rPr>
              <w:t>0</w:t>
            </w:r>
          </w:p>
        </w:tc>
      </w:tr>
    </w:tbl>
    <w:p>
      <w:pPr>
        <w:ind w:firstLine="640" w:firstLineChars="200"/>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政府信息公开</w:t>
      </w:r>
      <w:r>
        <w:rPr>
          <w:rFonts w:hint="eastAsia" w:ascii="黑体" w:hAnsi="黑体" w:eastAsia="黑体"/>
          <w:sz w:val="32"/>
          <w:szCs w:val="32"/>
        </w:rPr>
        <w:t>行政复议、行政诉讼情况</w:t>
      </w:r>
    </w:p>
    <w:p>
      <w:pPr>
        <w:ind w:firstLine="640" w:firstLineChars="200"/>
        <w:rPr>
          <w:rFonts w:ascii="黑体" w:hAnsi="黑体" w:eastAsia="黑体"/>
          <w:sz w:val="32"/>
          <w:szCs w:val="32"/>
        </w:rPr>
      </w:pPr>
      <w:r>
        <w:rPr>
          <w:rFonts w:hint="eastAsia" w:ascii="仿宋" w:hAnsi="仿宋" w:eastAsia="仿宋"/>
          <w:sz w:val="32"/>
          <w:szCs w:val="32"/>
        </w:rPr>
        <w:t>2020年，我乡未收到关于政府信息公开事务的行政复议和行政诉讼方面案件的投诉，也未收到公民、法人和其他组织提出的政府信息公开相关举报或投诉案件。</w:t>
      </w:r>
    </w:p>
    <w:p>
      <w:pPr>
        <w:jc w:val="center"/>
        <w:rPr>
          <w:rFonts w:ascii="仿宋" w:hAnsi="仿宋" w:eastAsia="仿宋"/>
          <w:b/>
          <w:bCs/>
          <w:sz w:val="32"/>
          <w:szCs w:val="32"/>
        </w:rPr>
      </w:pPr>
      <w:r>
        <w:rPr>
          <w:rFonts w:hint="eastAsia" w:ascii="仿宋" w:hAnsi="仿宋" w:eastAsia="仿宋"/>
          <w:b/>
          <w:bCs/>
          <w:sz w:val="32"/>
          <w:szCs w:val="32"/>
        </w:rPr>
        <w:t>政府信息公开行政复议、行政诉讼情况</w:t>
      </w:r>
    </w:p>
    <w:tbl>
      <w:tblPr>
        <w:tblStyle w:val="8"/>
        <w:tblW w:w="8359" w:type="dxa"/>
        <w:tblInd w:w="0" w:type="dxa"/>
        <w:tblLayout w:type="fixed"/>
        <w:tblCellMar>
          <w:top w:w="0" w:type="dxa"/>
          <w:left w:w="0" w:type="dxa"/>
          <w:bottom w:w="0" w:type="dxa"/>
          <w:right w:w="0" w:type="dxa"/>
        </w:tblCellMar>
      </w:tblPr>
      <w:tblGrid>
        <w:gridCol w:w="502"/>
        <w:gridCol w:w="500"/>
        <w:gridCol w:w="450"/>
        <w:gridCol w:w="450"/>
        <w:gridCol w:w="367"/>
        <w:gridCol w:w="550"/>
        <w:gridCol w:w="516"/>
        <w:gridCol w:w="534"/>
        <w:gridCol w:w="533"/>
        <w:gridCol w:w="533"/>
        <w:gridCol w:w="708"/>
        <w:gridCol w:w="583"/>
        <w:gridCol w:w="700"/>
        <w:gridCol w:w="750"/>
        <w:gridCol w:w="683"/>
      </w:tblGrid>
      <w:tr>
        <w:tblPrEx>
          <w:tblLayout w:type="fixed"/>
          <w:tblCellMar>
            <w:top w:w="0" w:type="dxa"/>
            <w:left w:w="0" w:type="dxa"/>
            <w:bottom w:w="0" w:type="dxa"/>
            <w:right w:w="0" w:type="dxa"/>
          </w:tblCellMar>
        </w:tblPrEx>
        <w:trPr>
          <w:trHeight w:val="720" w:hRule="atLeast"/>
        </w:trPr>
        <w:tc>
          <w:tcPr>
            <w:tcW w:w="2269"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行政复议</w:t>
            </w:r>
          </w:p>
        </w:tc>
        <w:tc>
          <w:tcPr>
            <w:tcW w:w="6090" w:type="dxa"/>
            <w:gridSpan w:val="10"/>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行政诉讼</w:t>
            </w:r>
          </w:p>
        </w:tc>
      </w:tr>
      <w:tr>
        <w:tblPrEx>
          <w:tblLayout w:type="fixed"/>
          <w:tblCellMar>
            <w:top w:w="0" w:type="dxa"/>
            <w:left w:w="0" w:type="dxa"/>
            <w:bottom w:w="0" w:type="dxa"/>
            <w:right w:w="0" w:type="dxa"/>
          </w:tblCellMar>
        </w:tblPrEx>
        <w:trPr>
          <w:trHeight w:val="800" w:hRule="atLeast"/>
        </w:trPr>
        <w:tc>
          <w:tcPr>
            <w:tcW w:w="50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持</w:t>
            </w:r>
          </w:p>
        </w:tc>
        <w:tc>
          <w:tcPr>
            <w:tcW w:w="50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正</w:t>
            </w:r>
          </w:p>
        </w:tc>
        <w:tc>
          <w:tcPr>
            <w:tcW w:w="45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p>
        </w:tc>
        <w:tc>
          <w:tcPr>
            <w:tcW w:w="450"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p>
        </w:tc>
        <w:tc>
          <w:tcPr>
            <w:tcW w:w="36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w:t>
            </w:r>
          </w:p>
        </w:tc>
        <w:tc>
          <w:tcPr>
            <w:tcW w:w="2666"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未经复议直接起诉</w:t>
            </w:r>
          </w:p>
        </w:tc>
        <w:tc>
          <w:tcPr>
            <w:tcW w:w="3424" w:type="dxa"/>
            <w:gridSpan w:val="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复议后起诉</w:t>
            </w:r>
          </w:p>
        </w:tc>
      </w:tr>
      <w:tr>
        <w:tblPrEx>
          <w:tblLayout w:type="fixed"/>
          <w:tblCellMar>
            <w:top w:w="0" w:type="dxa"/>
            <w:left w:w="0" w:type="dxa"/>
            <w:bottom w:w="0" w:type="dxa"/>
            <w:right w:w="0" w:type="dxa"/>
          </w:tblCellMar>
        </w:tblPrEx>
        <w:trPr>
          <w:trHeight w:val="1320" w:hRule="atLeast"/>
        </w:trPr>
        <w:tc>
          <w:tcPr>
            <w:tcW w:w="50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0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450"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367"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持</w:t>
            </w:r>
          </w:p>
        </w:tc>
        <w:tc>
          <w:tcPr>
            <w:tcW w:w="5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正</w:t>
            </w:r>
          </w:p>
        </w:tc>
        <w:tc>
          <w:tcPr>
            <w:tcW w:w="5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p>
        </w:tc>
        <w:tc>
          <w:tcPr>
            <w:tcW w:w="5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p>
        </w:tc>
        <w:tc>
          <w:tcPr>
            <w:tcW w:w="5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w:t>
            </w:r>
          </w:p>
        </w:tc>
        <w:tc>
          <w:tcPr>
            <w:tcW w:w="7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持</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纠</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正</w:t>
            </w:r>
          </w:p>
        </w:tc>
        <w:tc>
          <w:tcPr>
            <w:tcW w:w="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尚</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w:t>
            </w:r>
          </w:p>
        </w:tc>
      </w:tr>
      <w:tr>
        <w:tblPrEx>
          <w:tblLayout w:type="fixed"/>
          <w:tblCellMar>
            <w:top w:w="0" w:type="dxa"/>
            <w:left w:w="0" w:type="dxa"/>
            <w:bottom w:w="0" w:type="dxa"/>
            <w:right w:w="0" w:type="dxa"/>
          </w:tblCellMar>
        </w:tblPrEx>
        <w:trPr>
          <w:trHeight w:val="680" w:hRule="atLeast"/>
        </w:trPr>
        <w:tc>
          <w:tcPr>
            <w:tcW w:w="50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Calibri"/>
                <w:color w:val="000000"/>
                <w:sz w:val="20"/>
                <w:szCs w:val="20"/>
              </w:rPr>
            </w:pPr>
            <w:r>
              <w:rPr>
                <w:rFonts w:cs="Calibri"/>
                <w:color w:val="000000"/>
                <w:kern w:val="0"/>
                <w:sz w:val="20"/>
                <w:szCs w:val="20"/>
              </w:rPr>
              <w:t>0</w:t>
            </w:r>
          </w:p>
        </w:tc>
        <w:tc>
          <w:tcPr>
            <w:tcW w:w="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Calibri"/>
                <w:color w:val="000000"/>
                <w:sz w:val="20"/>
                <w:szCs w:val="20"/>
              </w:rPr>
            </w:pPr>
            <w:r>
              <w:rPr>
                <w:rFonts w:cs="Calibri"/>
                <w:color w:val="000000"/>
                <w:kern w:val="0"/>
                <w:sz w:val="20"/>
                <w:szCs w:val="20"/>
              </w:rPr>
              <w:t>0</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Calibri"/>
                <w:color w:val="000000"/>
                <w:sz w:val="20"/>
                <w:szCs w:val="20"/>
              </w:rPr>
            </w:pPr>
            <w:r>
              <w:rPr>
                <w:rFonts w:cs="Calibri"/>
                <w:color w:val="000000"/>
                <w:kern w:val="0"/>
                <w:sz w:val="20"/>
                <w:szCs w:val="20"/>
              </w:rPr>
              <w:t>0</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Calibri"/>
                <w:color w:val="000000"/>
                <w:sz w:val="20"/>
                <w:szCs w:val="20"/>
              </w:rPr>
            </w:pPr>
            <w:r>
              <w:rPr>
                <w:rFonts w:cs="Calibri"/>
                <w:color w:val="000000"/>
                <w:kern w:val="0"/>
                <w:sz w:val="20"/>
                <w:szCs w:val="20"/>
              </w:rPr>
              <w:t>0</w:t>
            </w:r>
          </w:p>
        </w:tc>
        <w:tc>
          <w:tcPr>
            <w:tcW w:w="36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cs="Calibri"/>
                <w:color w:val="000000"/>
                <w:sz w:val="20"/>
                <w:szCs w:val="20"/>
              </w:rPr>
            </w:pPr>
            <w:r>
              <w:rPr>
                <w:rFonts w:cs="Calibri"/>
                <w:color w:val="000000"/>
                <w:kern w:val="0"/>
                <w:sz w:val="20"/>
                <w:szCs w:val="20"/>
              </w:rPr>
              <w:t>0</w:t>
            </w:r>
          </w:p>
        </w:tc>
        <w:tc>
          <w:tcPr>
            <w:tcW w:w="5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1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3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3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70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5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7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6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kern w:val="0"/>
                <w:sz w:val="24"/>
              </w:rPr>
              <w:t>0</w:t>
            </w:r>
          </w:p>
        </w:tc>
      </w:tr>
    </w:tbl>
    <w:p>
      <w:pPr>
        <w:ind w:firstLine="800" w:firstLineChars="250"/>
        <w:rPr>
          <w:rFonts w:hint="eastAsia" w:ascii="黑体" w:hAnsi="黑体" w:eastAsia="黑体"/>
          <w:sz w:val="32"/>
          <w:szCs w:val="32"/>
          <w:lang w:val="en-US" w:eastAsia="zh-CN"/>
        </w:rPr>
      </w:pPr>
      <w:r>
        <w:rPr>
          <w:rFonts w:hint="eastAsia" w:ascii="黑体" w:hAnsi="黑体" w:eastAsia="黑体"/>
          <w:sz w:val="32"/>
          <w:szCs w:val="32"/>
        </w:rPr>
        <w:t>五、存在的主要问题及改进</w:t>
      </w:r>
      <w:r>
        <w:rPr>
          <w:rFonts w:hint="eastAsia" w:ascii="黑体" w:hAnsi="黑体" w:eastAsia="黑体"/>
          <w:sz w:val="32"/>
          <w:szCs w:val="32"/>
          <w:lang w:eastAsia="zh-CN"/>
        </w:rPr>
        <w:t>措施</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（一）存在的问题</w:t>
      </w:r>
      <w:r>
        <w:rPr>
          <w:rFonts w:hint="eastAsia" w:ascii="仿宋" w:hAnsi="仿宋" w:eastAsia="仿宋"/>
          <w:sz w:val="32"/>
          <w:szCs w:val="32"/>
        </w:rPr>
        <w:t>。一年来，总结和树立我乡的政府信息公开工作，还存在一些问题和差距。主要有：一是政府信息公开的主动性和积极性还有待提高</w:t>
      </w:r>
      <w:r>
        <w:rPr>
          <w:rFonts w:hint="eastAsia" w:ascii="仿宋" w:hAnsi="仿宋" w:eastAsia="仿宋"/>
          <w:sz w:val="32"/>
          <w:szCs w:val="32"/>
          <w:lang w:eastAsia="zh-CN"/>
        </w:rPr>
        <w:t>；</w:t>
      </w:r>
      <w:r>
        <w:rPr>
          <w:rFonts w:hint="eastAsia" w:ascii="仿宋" w:hAnsi="仿宋" w:eastAsia="仿宋"/>
          <w:sz w:val="32"/>
          <w:szCs w:val="32"/>
        </w:rPr>
        <w:t>二是政府信息公开的内容和覆盖面还比较窄</w:t>
      </w:r>
      <w:r>
        <w:rPr>
          <w:rFonts w:hint="eastAsia" w:ascii="仿宋" w:hAnsi="仿宋" w:eastAsia="仿宋"/>
          <w:sz w:val="32"/>
          <w:szCs w:val="32"/>
          <w:lang w:eastAsia="zh-CN"/>
        </w:rPr>
        <w:t>；</w:t>
      </w:r>
      <w:r>
        <w:rPr>
          <w:rFonts w:hint="eastAsia" w:ascii="仿宋" w:hAnsi="仿宋" w:eastAsia="仿宋"/>
          <w:sz w:val="32"/>
          <w:szCs w:val="32"/>
        </w:rPr>
        <w:t>三是政府信息公开在与群众的线上沟通中存在不足。</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b/>
          <w:sz w:val="32"/>
          <w:szCs w:val="32"/>
        </w:rPr>
        <w:t>（二）改进措施。</w:t>
      </w:r>
      <w:r>
        <w:rPr>
          <w:rFonts w:hint="eastAsia" w:ascii="仿宋" w:hAnsi="仿宋" w:eastAsia="仿宋"/>
          <w:sz w:val="32"/>
          <w:szCs w:val="32"/>
        </w:rPr>
        <w:t>针对上述问题，在今后的工作中，我乡将按照新《条例》的要求，认真研究，采取以下措施加以改进</w:t>
      </w:r>
      <w:r>
        <w:rPr>
          <w:rFonts w:hint="eastAsia" w:ascii="仿宋" w:hAnsi="仿宋" w:eastAsia="仿宋"/>
          <w:sz w:val="32"/>
          <w:szCs w:val="32"/>
          <w:lang w:eastAsia="zh-CN"/>
        </w:rPr>
        <w:t>：</w:t>
      </w:r>
      <w:r>
        <w:rPr>
          <w:rFonts w:hint="eastAsia" w:ascii="仿宋" w:hAnsi="仿宋" w:eastAsia="仿宋"/>
          <w:sz w:val="32"/>
          <w:szCs w:val="32"/>
        </w:rPr>
        <w:t>一是提高思想认识，认真学习新《条例》等法律法规，进一步提高思想认识，不断增强做好政府信息公开工作的责任感和使命感；二是摆上重要日程，将政府信息公开作为我乡的重中之重的工作，按照“公开为原则，不公开为例外”的要求，凡是需要公开的政务信息，都要主动及时公开，做到真实、具体、全面；三是注重公开效果，尽力做好来电咨询等线上解释工作，加强对政府信息公开工作人员的业务培训，提高公开效果的同时提升乡政府在各项工作中的公信力，为群众提供快捷方便的服务。</w:t>
      </w:r>
    </w:p>
    <w:p>
      <w:pPr>
        <w:ind w:left="4800" w:hanging="4800" w:hangingChars="1500"/>
        <w:rPr>
          <w:rFonts w:ascii="仿宋" w:hAnsi="仿宋" w:eastAsia="仿宋"/>
          <w:sz w:val="32"/>
          <w:szCs w:val="32"/>
        </w:rPr>
      </w:pPr>
      <w:r>
        <w:rPr>
          <w:rFonts w:hint="eastAsia" w:eastAsia="仿宋"/>
          <w:sz w:val="32"/>
          <w:szCs w:val="32"/>
        </w:rPr>
        <w:t> </w:t>
      </w:r>
    </w:p>
    <w:p>
      <w:pPr>
        <w:ind w:left="4800" w:hanging="4800" w:hangingChars="1500"/>
        <w:rPr>
          <w:rFonts w:ascii="仿宋" w:hAnsi="仿宋" w:eastAsia="仿宋"/>
          <w:sz w:val="32"/>
          <w:szCs w:val="32"/>
        </w:rPr>
      </w:pPr>
    </w:p>
    <w:p>
      <w:pPr>
        <w:jc w:val="right"/>
        <w:rPr>
          <w:rFonts w:ascii="仿宋" w:hAnsi="仿宋" w:eastAsia="仿宋"/>
          <w:sz w:val="32"/>
          <w:szCs w:val="32"/>
        </w:rPr>
      </w:pPr>
      <w:bookmarkStart w:id="0" w:name="_GoBack"/>
      <w:bookmarkEnd w:id="0"/>
      <w:r>
        <w:rPr>
          <w:rFonts w:hint="eastAsia" w:ascii="仿宋" w:hAnsi="仿宋" w:eastAsia="仿宋"/>
          <w:sz w:val="32"/>
          <w:szCs w:val="32"/>
          <w:lang w:eastAsia="zh-CN"/>
        </w:rPr>
        <w:t>方正县</w:t>
      </w:r>
      <w:r>
        <w:rPr>
          <w:rFonts w:hint="eastAsia" w:ascii="仿宋" w:hAnsi="仿宋" w:eastAsia="仿宋"/>
          <w:sz w:val="32"/>
          <w:szCs w:val="32"/>
        </w:rPr>
        <w:t>松南乡人民政府</w:t>
      </w:r>
    </w:p>
    <w:p>
      <w:pPr>
        <w:rPr>
          <w:rFonts w:ascii="仿宋" w:hAnsi="仿宋" w:eastAsia="仿宋"/>
          <w:sz w:val="32"/>
          <w:szCs w:val="32"/>
        </w:rPr>
      </w:pPr>
      <w:r>
        <w:rPr>
          <w:rFonts w:hint="eastAsia" w:ascii="仿宋" w:hAnsi="仿宋" w:eastAsia="仿宋"/>
          <w:sz w:val="32"/>
          <w:szCs w:val="32"/>
        </w:rPr>
        <w:t xml:space="preserve">                                  2021年1月19日</w:t>
      </w:r>
    </w:p>
    <w:sectPr>
      <w:pgSz w:w="11906" w:h="16838"/>
      <w:pgMar w:top="1440" w:right="1803" w:bottom="1383"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4E67"/>
    <w:rsid w:val="001B1D0B"/>
    <w:rsid w:val="00444AA6"/>
    <w:rsid w:val="00464751"/>
    <w:rsid w:val="004A67E2"/>
    <w:rsid w:val="004D0326"/>
    <w:rsid w:val="005B14F9"/>
    <w:rsid w:val="006D49EB"/>
    <w:rsid w:val="008A47DB"/>
    <w:rsid w:val="009B5D6C"/>
    <w:rsid w:val="00A11950"/>
    <w:rsid w:val="00A12C6B"/>
    <w:rsid w:val="00AA5B79"/>
    <w:rsid w:val="00B76F65"/>
    <w:rsid w:val="00D34E67"/>
    <w:rsid w:val="00D94390"/>
    <w:rsid w:val="00DA2EC6"/>
    <w:rsid w:val="00E104D1"/>
    <w:rsid w:val="00ED339A"/>
    <w:rsid w:val="00F017FE"/>
    <w:rsid w:val="00F774E4"/>
    <w:rsid w:val="046B4B07"/>
    <w:rsid w:val="064F6105"/>
    <w:rsid w:val="068B4B50"/>
    <w:rsid w:val="1F0520BC"/>
    <w:rsid w:val="217368B6"/>
    <w:rsid w:val="312171CF"/>
    <w:rsid w:val="35C269F2"/>
    <w:rsid w:val="362B4C42"/>
    <w:rsid w:val="363E77E9"/>
    <w:rsid w:val="387B57E4"/>
    <w:rsid w:val="38A350A1"/>
    <w:rsid w:val="39F3082B"/>
    <w:rsid w:val="3C6E1F41"/>
    <w:rsid w:val="3CD15665"/>
    <w:rsid w:val="44D567FA"/>
    <w:rsid w:val="4A1325C2"/>
    <w:rsid w:val="4E62772D"/>
    <w:rsid w:val="5DEC3B4B"/>
    <w:rsid w:val="6AB75DA0"/>
    <w:rsid w:val="6B4350C9"/>
    <w:rsid w:val="73DB3108"/>
    <w:rsid w:val="7572084D"/>
    <w:rsid w:val="778264DB"/>
    <w:rsid w:val="7AD534B5"/>
    <w:rsid w:val="7B396463"/>
    <w:rsid w:val="7B970E0F"/>
    <w:rsid w:val="7E66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character" w:customStyle="1" w:styleId="9">
    <w:name w:val="批注框文本 Char"/>
    <w:basedOn w:val="6"/>
    <w:link w:val="2"/>
    <w:qFormat/>
    <w:uiPriority w:val="0"/>
    <w:rPr>
      <w:rFonts w:ascii="Calibri" w:hAnsi="Calibri"/>
      <w:kern w:val="2"/>
      <w:sz w:val="18"/>
      <w:szCs w:val="18"/>
    </w:rPr>
  </w:style>
  <w:style w:type="character" w:customStyle="1" w:styleId="10">
    <w:name w:val="页眉 Char"/>
    <w:basedOn w:val="6"/>
    <w:link w:val="4"/>
    <w:qFormat/>
    <w:uiPriority w:val="0"/>
    <w:rPr>
      <w:rFonts w:ascii="Calibri" w:hAnsi="Calibri"/>
      <w:kern w:val="2"/>
      <w:sz w:val="18"/>
      <w:szCs w:val="18"/>
    </w:rPr>
  </w:style>
  <w:style w:type="character" w:customStyle="1" w:styleId="11">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E4C3F-3DC5-4B79-A3EC-C26115947760}">
  <ds:schemaRefs/>
</ds:datastoreItem>
</file>

<file path=docProps/app.xml><?xml version="1.0" encoding="utf-8"?>
<Properties xmlns="http://schemas.openxmlformats.org/officeDocument/2006/extended-properties" xmlns:vt="http://schemas.openxmlformats.org/officeDocument/2006/docPropsVTypes">
  <Template>Normal</Template>
  <Pages>6</Pages>
  <Words>392</Words>
  <Characters>2236</Characters>
  <Lines>18</Lines>
  <Paragraphs>5</Paragraphs>
  <TotalTime>4</TotalTime>
  <ScaleCrop>false</ScaleCrop>
  <LinksUpToDate>false</LinksUpToDate>
  <CharactersWithSpaces>2623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2021-01-14T03:32:00Z</dcterms:created>
  <dc:creator>Administrator</dc:creator>
  <cp:lastModifiedBy>Aileen</cp:lastModifiedBy>
  <cp:lastPrinted>2021-01-15T02:16:00Z</cp:lastPrinted>
  <dcterms:modified xsi:type="dcterms:W3CDTF">2021-02-09T10:11:09Z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