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76" w:lineRule="atLeast"/>
        <w:jc w:val="center"/>
        <w:rPr>
          <w:rFonts w:hint="default" w:ascii="方正小标宋简体" w:eastAsia="方正小标宋简体" w:hAnsiTheme="majorEastAsia" w:cstheme="majorEastAsia"/>
          <w:b w:val="0"/>
          <w:bCs/>
          <w:color w:val="333333"/>
          <w:sz w:val="36"/>
          <w:szCs w:val="36"/>
          <w:shd w:val="clear" w:color="auto" w:fill="FFFFFF"/>
        </w:rPr>
      </w:pPr>
      <w:r>
        <w:rPr>
          <w:rFonts w:hint="eastAsia" w:ascii="方正小标宋简体" w:eastAsia="方正小标宋简体" w:hAnsiTheme="majorEastAsia" w:cstheme="majorEastAsia"/>
          <w:b w:val="0"/>
          <w:bCs/>
          <w:color w:val="333333"/>
          <w:sz w:val="36"/>
          <w:szCs w:val="36"/>
          <w:shd w:val="clear" w:color="auto" w:fill="FFFFFF"/>
          <w:lang w:eastAsia="zh-CN"/>
        </w:rPr>
        <w:t>方正县</w:t>
      </w:r>
      <w:r>
        <w:rPr>
          <w:rFonts w:ascii="方正小标宋简体" w:eastAsia="方正小标宋简体" w:hAnsiTheme="majorEastAsia" w:cstheme="majorEastAsia"/>
          <w:b w:val="0"/>
          <w:bCs/>
          <w:color w:val="333333"/>
          <w:sz w:val="36"/>
          <w:szCs w:val="36"/>
          <w:shd w:val="clear" w:color="auto" w:fill="FFFFFF"/>
        </w:rPr>
        <w:t>方正镇2020年政府信息公开工作年度报告</w:t>
      </w:r>
    </w:p>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政府信息公开条例》要求，方正镇现将主动公开政府信息情况、政府信息公开的形式、依申请政府公开政府信息办理情况、因政府信息公开申请行政复议、诉讼和申诉的情况、政府信息公开的收费及减免情况、政府信息公开工作存在的主要问题及改进情况总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以来，在县委、县政府的正确领导下，方正镇党委、政府高度重视，把贯彻落实《中华人民共和国政府信息公开条例》作为一项重要工作内容来抓，坚持以《政府信息公开条例》为工作准则，严格按照八项制度做好主动公开、依申请公开政府信息的范围和程序，并做好材料送交，公开信息保密审查，信息更新发布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（一）主动公开相关信息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按照国家新《条例》要求，更新了我镇政府组成部门的机关职能、机构设置、办公地址、办公时间、联系方式和负责人姓名及有关单位应公开的全部信息等均按新《条例》要求发布在方正县政府门户网站上。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（二）依申请公开情况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我镇今年未收到政府信息公开申请，机关依申请提供政府信息时，不收取任何费用。在全年的公开信息中，无因政府信息公开工作申请行政复议、提起行政诉讼的情况发生。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（三）加强政府信息管理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加强政府信息发布核查制度，严格执行公开属性审查制度，无论是主动公开还是依申请公开都严把信息公开审查关，实现政务公开工作常态化、规范化、法制化。机构改革涉及的我镇政府部门及有关单位，在符合保密要求的前提下，依法公开本机关职能等信息，及时制定更新主动公开基本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（四）完善公开平台载体建设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我镇积极对公开平台进行调整和完善。目录不全，内容不规范是我镇在2020年度中存在的最大问题。镇主要负责人十分重视，要求对目录进行及时整改，我们按照省“乡镇（街道）政府信息主动公开目录规范”对全镇的公开目录开展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（五）强化监督保障机制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规范全镇政务公开工作，将政务公开工作纳入主要责任指标考评体系，以国家新《条例》和全省《全面推进政务公开工作的实施意见及进一步加强全省政务公开工作的实施意见》为依据，认真研究我镇目标考核体系标准，融进工作最新要求，使得考核标准更全面、更具有操作性。</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主动公开政府信息情况</w:t>
      </w:r>
    </w:p>
    <w:p>
      <w:pPr>
        <w:pStyle w:val="5"/>
        <w:widowControl/>
        <w:numPr>
          <w:ilvl w:val="0"/>
          <w:numId w:val="0"/>
        </w:numPr>
        <w:shd w:val="clear" w:color="auto" w:fill="FFFFFF"/>
        <w:spacing w:before="360" w:beforeAutospacing="0" w:after="360" w:afterAutospacing="0" w:line="264" w:lineRule="atLeast"/>
        <w:rPr>
          <w:rFonts w:hint="eastAsia" w:ascii="黑体" w:hAnsi="宋体" w:eastAsia="黑体" w:cs="黑体"/>
          <w:color w:val="333333"/>
          <w:sz w:val="32"/>
          <w:szCs w:val="32"/>
          <w:shd w:val="clear" w:color="auto" w:fill="FFFFFF"/>
        </w:rPr>
      </w:pPr>
    </w:p>
    <w:tbl>
      <w:tblPr>
        <w:tblStyle w:val="8"/>
        <w:tblW w:w="9310" w:type="dxa"/>
        <w:tblInd w:w="122" w:type="dxa"/>
        <w:tblLayout w:type="fixed"/>
        <w:tblCellMar>
          <w:top w:w="0" w:type="dxa"/>
          <w:left w:w="0" w:type="dxa"/>
          <w:bottom w:w="0" w:type="dxa"/>
          <w:right w:w="0" w:type="dxa"/>
        </w:tblCellMar>
      </w:tblPr>
      <w:tblGrid>
        <w:gridCol w:w="3723"/>
        <w:gridCol w:w="2369"/>
        <w:gridCol w:w="1533"/>
        <w:gridCol w:w="1685"/>
      </w:tblGrid>
      <w:tr>
        <w:tblPrEx>
          <w:tblLayout w:type="fixed"/>
          <w:tblCellMar>
            <w:top w:w="0" w:type="dxa"/>
            <w:left w:w="0" w:type="dxa"/>
            <w:bottom w:w="0" w:type="dxa"/>
            <w:right w:w="0" w:type="dxa"/>
          </w:tblCellMar>
        </w:tblPrEx>
        <w:trPr>
          <w:trHeight w:val="495" w:hRule="atLeast"/>
        </w:trPr>
        <w:tc>
          <w:tcPr>
            <w:tcW w:w="931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第二十条第（一）项</w:t>
            </w:r>
          </w:p>
        </w:tc>
      </w:tr>
      <w:tr>
        <w:tblPrEx>
          <w:tblLayout w:type="fixed"/>
          <w:tblCellMar>
            <w:top w:w="0" w:type="dxa"/>
            <w:left w:w="0" w:type="dxa"/>
            <w:bottom w:w="0" w:type="dxa"/>
            <w:right w:w="0" w:type="dxa"/>
          </w:tblCellMar>
        </w:tblPrEx>
        <w:trPr>
          <w:trHeight w:val="882"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信息内容</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本年新</w:t>
            </w:r>
            <w:r>
              <w:rPr>
                <w:rFonts w:hint="eastAsia" w:ascii="宋体" w:hAnsi="宋体" w:eastAsia="宋体" w:cs="宋体"/>
                <w:sz w:val="20"/>
                <w:szCs w:val="20"/>
              </w:rPr>
              <w:br w:type="textWrapping"/>
            </w:r>
            <w:r>
              <w:rPr>
                <w:rFonts w:hint="eastAsia" w:ascii="宋体" w:hAnsi="宋体" w:eastAsia="宋体" w:cs="宋体"/>
                <w:sz w:val="20"/>
                <w:szCs w:val="20"/>
              </w:rPr>
              <w:t>制作数量</w:t>
            </w:r>
          </w:p>
        </w:tc>
        <w:tc>
          <w:tcPr>
            <w:tcW w:w="15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本年新</w:t>
            </w:r>
            <w:r>
              <w:rPr>
                <w:rFonts w:hint="eastAsia" w:ascii="宋体" w:hAnsi="宋体" w:eastAsia="宋体" w:cs="宋体"/>
                <w:sz w:val="20"/>
                <w:szCs w:val="20"/>
              </w:rPr>
              <w:br w:type="textWrapping"/>
            </w:r>
            <w:r>
              <w:rPr>
                <w:rFonts w:hint="eastAsia" w:ascii="宋体" w:hAnsi="宋体" w:eastAsia="宋体" w:cs="宋体"/>
                <w:sz w:val="20"/>
                <w:szCs w:val="20"/>
              </w:rPr>
              <w:t>公开数量</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对外公开总数量</w:t>
            </w:r>
          </w:p>
        </w:tc>
      </w:tr>
      <w:tr>
        <w:tblPrEx>
          <w:tblLayout w:type="fixed"/>
          <w:tblCellMar>
            <w:top w:w="0" w:type="dxa"/>
            <w:left w:w="0" w:type="dxa"/>
            <w:bottom w:w="0" w:type="dxa"/>
            <w:right w:w="0" w:type="dxa"/>
          </w:tblCellMar>
        </w:tblPrEx>
        <w:trPr>
          <w:trHeight w:val="523"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规章</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5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r>
      <w:tr>
        <w:tblPrEx>
          <w:tblLayout w:type="fixed"/>
          <w:tblCellMar>
            <w:top w:w="0" w:type="dxa"/>
            <w:left w:w="0" w:type="dxa"/>
            <w:bottom w:w="0" w:type="dxa"/>
            <w:right w:w="0" w:type="dxa"/>
          </w:tblCellMar>
        </w:tblPrEx>
        <w:trPr>
          <w:trHeight w:val="471"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规范性文件</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5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r>
      <w:tr>
        <w:tblPrEx>
          <w:tblLayout w:type="fixed"/>
          <w:tblCellMar>
            <w:top w:w="0" w:type="dxa"/>
            <w:left w:w="0" w:type="dxa"/>
            <w:bottom w:w="0" w:type="dxa"/>
            <w:right w:w="0" w:type="dxa"/>
          </w:tblCellMar>
        </w:tblPrEx>
        <w:trPr>
          <w:trHeight w:val="480"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第二十条第（五）项</w:t>
            </w:r>
          </w:p>
        </w:tc>
      </w:tr>
      <w:tr>
        <w:tblPrEx>
          <w:tblLayout w:type="fixed"/>
          <w:tblCellMar>
            <w:top w:w="0" w:type="dxa"/>
            <w:left w:w="0" w:type="dxa"/>
            <w:bottom w:w="0" w:type="dxa"/>
            <w:right w:w="0" w:type="dxa"/>
          </w:tblCellMar>
        </w:tblPrEx>
        <w:trPr>
          <w:trHeight w:val="634"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信息内容</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上一年项目数量</w:t>
            </w:r>
          </w:p>
        </w:tc>
        <w:tc>
          <w:tcPr>
            <w:tcW w:w="15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本年增/减</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处理决定数量</w:t>
            </w:r>
          </w:p>
        </w:tc>
      </w:tr>
      <w:tr>
        <w:tblPrEx>
          <w:tblLayout w:type="fixed"/>
          <w:tblCellMar>
            <w:top w:w="0" w:type="dxa"/>
            <w:left w:w="0" w:type="dxa"/>
            <w:bottom w:w="0" w:type="dxa"/>
            <w:right w:w="0" w:type="dxa"/>
          </w:tblCellMar>
        </w:tblPrEx>
        <w:trPr>
          <w:trHeight w:val="528" w:hRule="atLeast"/>
        </w:trPr>
        <w:tc>
          <w:tcPr>
            <w:tcW w:w="3723" w:type="dxa"/>
            <w:tcBorders>
              <w:top w:val="nil"/>
              <w:left w:val="single" w:color="auto" w:sz="8" w:space="0"/>
              <w:bottom w:val="single" w:color="auto" w:sz="8" w:space="0"/>
              <w:right w:val="single" w:color="auto" w:sz="8" w:space="0"/>
            </w:tcBorders>
            <w:shd w:val="clear" w:color="auto" w:fill="auto"/>
            <w:noWrap/>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行政许可</w:t>
            </w:r>
          </w:p>
        </w:tc>
        <w:tc>
          <w:tcPr>
            <w:tcW w:w="2369" w:type="dxa"/>
            <w:tcBorders>
              <w:top w:val="nil"/>
              <w:left w:val="nil"/>
              <w:bottom w:val="single" w:color="auto" w:sz="8" w:space="0"/>
              <w:right w:val="single" w:color="auto" w:sz="8" w:space="0"/>
            </w:tcBorders>
            <w:shd w:val="clear" w:color="auto" w:fill="auto"/>
            <w:noWrap/>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53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r>
      <w:tr>
        <w:tblPrEx>
          <w:tblLayout w:type="fixed"/>
          <w:tblCellMar>
            <w:top w:w="0" w:type="dxa"/>
            <w:left w:w="0" w:type="dxa"/>
            <w:bottom w:w="0" w:type="dxa"/>
            <w:right w:w="0" w:type="dxa"/>
          </w:tblCellMar>
        </w:tblPrEx>
        <w:trPr>
          <w:trHeight w:val="550" w:hRule="atLeast"/>
        </w:trPr>
        <w:tc>
          <w:tcPr>
            <w:tcW w:w="3723" w:type="dxa"/>
            <w:tcBorders>
              <w:top w:val="nil"/>
              <w:left w:val="single" w:color="auto" w:sz="8" w:space="0"/>
              <w:bottom w:val="single" w:color="auto" w:sz="8" w:space="0"/>
              <w:right w:val="single" w:color="auto" w:sz="8" w:space="0"/>
            </w:tcBorders>
            <w:shd w:val="clear" w:color="auto" w:fill="auto"/>
            <w:noWrap/>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其他对外管理服务事项（除行政许可外的其他行政权力）</w:t>
            </w:r>
          </w:p>
        </w:tc>
        <w:tc>
          <w:tcPr>
            <w:tcW w:w="2369" w:type="dxa"/>
            <w:tcBorders>
              <w:top w:val="nil"/>
              <w:left w:val="nil"/>
              <w:bottom w:val="single" w:color="auto" w:sz="8" w:space="0"/>
              <w:right w:val="single" w:color="auto" w:sz="8" w:space="0"/>
            </w:tcBorders>
            <w:shd w:val="clear" w:color="auto" w:fill="auto"/>
            <w:noWrap/>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53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r>
      <w:tr>
        <w:tblPrEx>
          <w:tblLayout w:type="fixed"/>
          <w:tblCellMar>
            <w:top w:w="0" w:type="dxa"/>
            <w:left w:w="0" w:type="dxa"/>
            <w:bottom w:w="0" w:type="dxa"/>
            <w:right w:w="0" w:type="dxa"/>
          </w:tblCellMar>
        </w:tblPrEx>
        <w:trPr>
          <w:trHeight w:val="406"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第二十条第（六）项</w:t>
            </w:r>
          </w:p>
        </w:tc>
      </w:tr>
      <w:tr>
        <w:tblPrEx>
          <w:tblLayout w:type="fixed"/>
          <w:tblCellMar>
            <w:top w:w="0" w:type="dxa"/>
            <w:left w:w="0" w:type="dxa"/>
            <w:bottom w:w="0" w:type="dxa"/>
            <w:right w:w="0" w:type="dxa"/>
          </w:tblCellMar>
        </w:tblPrEx>
        <w:trPr>
          <w:trHeight w:val="634"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信息内容</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上一年项目数量</w:t>
            </w:r>
          </w:p>
        </w:tc>
        <w:tc>
          <w:tcPr>
            <w:tcW w:w="15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本年增/减</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处理决定数量</w:t>
            </w:r>
          </w:p>
        </w:tc>
      </w:tr>
      <w:tr>
        <w:tblPrEx>
          <w:tblLayout w:type="fixed"/>
          <w:tblCellMar>
            <w:top w:w="0" w:type="dxa"/>
            <w:left w:w="0" w:type="dxa"/>
            <w:bottom w:w="0" w:type="dxa"/>
            <w:right w:w="0" w:type="dxa"/>
          </w:tblCellMar>
        </w:tblPrEx>
        <w:trPr>
          <w:trHeight w:val="430" w:hRule="atLeast"/>
        </w:trPr>
        <w:tc>
          <w:tcPr>
            <w:tcW w:w="3723" w:type="dxa"/>
            <w:tcBorders>
              <w:top w:val="nil"/>
              <w:left w:val="single" w:color="auto" w:sz="8" w:space="0"/>
              <w:bottom w:val="single" w:color="auto" w:sz="8" w:space="0"/>
              <w:right w:val="single" w:color="auto" w:sz="8" w:space="0"/>
            </w:tcBorders>
            <w:shd w:val="clear" w:color="auto" w:fill="auto"/>
            <w:noWrap/>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行政处罚</w:t>
            </w:r>
          </w:p>
        </w:tc>
        <w:tc>
          <w:tcPr>
            <w:tcW w:w="2369" w:type="dxa"/>
            <w:tcBorders>
              <w:top w:val="nil"/>
              <w:left w:val="nil"/>
              <w:bottom w:val="single" w:color="auto" w:sz="8" w:space="0"/>
              <w:right w:val="single" w:color="auto" w:sz="8" w:space="0"/>
            </w:tcBorders>
            <w:shd w:val="clear" w:color="auto" w:fill="auto"/>
            <w:noWrap/>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53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r>
      <w:tr>
        <w:tblPrEx>
          <w:tblLayout w:type="fixed"/>
          <w:tblCellMar>
            <w:top w:w="0" w:type="dxa"/>
            <w:left w:w="0" w:type="dxa"/>
            <w:bottom w:w="0" w:type="dxa"/>
            <w:right w:w="0" w:type="dxa"/>
          </w:tblCellMar>
        </w:tblPrEx>
        <w:trPr>
          <w:trHeight w:val="409" w:hRule="atLeast"/>
        </w:trPr>
        <w:tc>
          <w:tcPr>
            <w:tcW w:w="3723" w:type="dxa"/>
            <w:tcBorders>
              <w:top w:val="nil"/>
              <w:left w:val="single" w:color="auto" w:sz="8" w:space="0"/>
              <w:bottom w:val="single" w:color="auto" w:sz="8" w:space="0"/>
              <w:right w:val="single" w:color="auto" w:sz="8" w:space="0"/>
            </w:tcBorders>
            <w:shd w:val="clear" w:color="auto" w:fill="auto"/>
            <w:noWrap/>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行政强制</w:t>
            </w:r>
          </w:p>
        </w:tc>
        <w:tc>
          <w:tcPr>
            <w:tcW w:w="2369" w:type="dxa"/>
            <w:tcBorders>
              <w:top w:val="nil"/>
              <w:left w:val="nil"/>
              <w:bottom w:val="single" w:color="auto" w:sz="8" w:space="0"/>
              <w:right w:val="single" w:color="auto" w:sz="8" w:space="0"/>
            </w:tcBorders>
            <w:shd w:val="clear" w:color="auto" w:fill="auto"/>
            <w:noWrap/>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533"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168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r>
      <w:tr>
        <w:tblPrEx>
          <w:tblLayout w:type="fixed"/>
          <w:tblCellMar>
            <w:top w:w="0" w:type="dxa"/>
            <w:left w:w="0" w:type="dxa"/>
            <w:bottom w:w="0" w:type="dxa"/>
            <w:right w:w="0" w:type="dxa"/>
          </w:tblCellMar>
        </w:tblPrEx>
        <w:trPr>
          <w:trHeight w:val="474"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第二十条第（八）项</w:t>
            </w:r>
          </w:p>
        </w:tc>
      </w:tr>
      <w:tr>
        <w:tblPrEx>
          <w:tblLayout w:type="fixed"/>
          <w:tblCellMar>
            <w:top w:w="0" w:type="dxa"/>
            <w:left w:w="0" w:type="dxa"/>
            <w:bottom w:w="0" w:type="dxa"/>
            <w:right w:w="0" w:type="dxa"/>
          </w:tblCellMar>
        </w:tblPrEx>
        <w:trPr>
          <w:trHeight w:val="270"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信息内容</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上一年项目数量</w:t>
            </w:r>
          </w:p>
        </w:tc>
        <w:tc>
          <w:tcPr>
            <w:tcW w:w="3218"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本年增/减</w:t>
            </w:r>
          </w:p>
        </w:tc>
      </w:tr>
      <w:tr>
        <w:tblPrEx>
          <w:tblLayout w:type="fixed"/>
          <w:tblCellMar>
            <w:top w:w="0" w:type="dxa"/>
            <w:left w:w="0" w:type="dxa"/>
            <w:bottom w:w="0" w:type="dxa"/>
            <w:right w:w="0" w:type="dxa"/>
          </w:tblCellMar>
        </w:tblPrEx>
        <w:trPr>
          <w:trHeight w:val="551"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行政事业性收费</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c>
          <w:tcPr>
            <w:tcW w:w="3218"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0</w:t>
            </w:r>
          </w:p>
        </w:tc>
      </w:tr>
      <w:tr>
        <w:tblPrEx>
          <w:tblLayout w:type="fixed"/>
          <w:tblCellMar>
            <w:top w:w="0" w:type="dxa"/>
            <w:left w:w="0" w:type="dxa"/>
            <w:bottom w:w="0" w:type="dxa"/>
            <w:right w:w="0" w:type="dxa"/>
          </w:tblCellMar>
        </w:tblPrEx>
        <w:trPr>
          <w:trHeight w:val="476" w:hRule="atLeast"/>
        </w:trPr>
        <w:tc>
          <w:tcPr>
            <w:tcW w:w="931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第二十条第（九）项</w:t>
            </w:r>
          </w:p>
        </w:tc>
      </w:tr>
      <w:tr>
        <w:tblPrEx>
          <w:tblLayout w:type="fixed"/>
          <w:tblCellMar>
            <w:top w:w="0" w:type="dxa"/>
            <w:left w:w="0" w:type="dxa"/>
            <w:bottom w:w="0" w:type="dxa"/>
            <w:right w:w="0" w:type="dxa"/>
          </w:tblCellMar>
        </w:tblPrEx>
        <w:trPr>
          <w:trHeight w:val="585"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信息内容</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采购项目数量</w:t>
            </w:r>
          </w:p>
        </w:tc>
        <w:tc>
          <w:tcPr>
            <w:tcW w:w="3218"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采购总金额</w:t>
            </w:r>
          </w:p>
        </w:tc>
      </w:tr>
      <w:tr>
        <w:tblPrEx>
          <w:tblLayout w:type="fixed"/>
          <w:tblCellMar>
            <w:top w:w="0" w:type="dxa"/>
            <w:left w:w="0" w:type="dxa"/>
            <w:bottom w:w="0" w:type="dxa"/>
            <w:right w:w="0" w:type="dxa"/>
          </w:tblCellMar>
        </w:tblPrEx>
        <w:trPr>
          <w:trHeight w:val="539" w:hRule="atLeast"/>
        </w:trPr>
        <w:tc>
          <w:tcPr>
            <w:tcW w:w="372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sz w:val="20"/>
                <w:szCs w:val="20"/>
              </w:rPr>
              <w:t>政府集中采购</w:t>
            </w:r>
          </w:p>
        </w:tc>
        <w:tc>
          <w:tcPr>
            <w:tcW w:w="23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Times New Roman" w:hAnsi="Times New Roman"/>
                <w:sz w:val="21"/>
                <w:szCs w:val="21"/>
              </w:rPr>
              <w:t>12</w:t>
            </w:r>
          </w:p>
        </w:tc>
        <w:tc>
          <w:tcPr>
            <w:tcW w:w="3218"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rPr>
              <w:t>52439</w:t>
            </w:r>
          </w:p>
        </w:tc>
      </w:tr>
    </w:tbl>
    <w:p>
      <w:pPr>
        <w:pStyle w:val="5"/>
        <w:widowControl/>
        <w:shd w:val="clear" w:color="auto" w:fill="FFFFFF"/>
        <w:spacing w:beforeAutospacing="0" w:after="240" w:afterAutospacing="0" w:line="578" w:lineRule="atLeast"/>
        <w:jc w:val="both"/>
        <w:rPr>
          <w:rFonts w:ascii="黑体" w:hAnsi="宋体" w:eastAsia="黑体" w:cs="黑体"/>
          <w:color w:val="333333"/>
          <w:sz w:val="32"/>
          <w:szCs w:val="32"/>
          <w:shd w:val="clear" w:color="auto" w:fill="FFFFFF"/>
        </w:rPr>
      </w:pPr>
      <w:r>
        <w:rPr>
          <w:rFonts w:ascii="黑体" w:hAnsi="宋体" w:eastAsia="黑体" w:cs="黑体"/>
          <w:color w:val="333333"/>
          <w:sz w:val="32"/>
          <w:szCs w:val="32"/>
          <w:shd w:val="clear" w:color="auto" w:fill="FFFFFF"/>
        </w:rPr>
        <w:t> </w:t>
      </w:r>
    </w:p>
    <w:p>
      <w:pPr>
        <w:pStyle w:val="5"/>
        <w:widowControl/>
        <w:shd w:val="clear" w:color="auto" w:fill="FFFFFF"/>
        <w:spacing w:beforeAutospacing="0" w:after="240" w:afterAutospacing="0" w:line="578" w:lineRule="atLeast"/>
        <w:jc w:val="both"/>
        <w:rPr>
          <w:rFonts w:ascii="黑体" w:hAnsi="宋体" w:eastAsia="黑体" w:cs="黑体"/>
          <w:color w:val="333333"/>
          <w:sz w:val="32"/>
          <w:szCs w:val="32"/>
          <w:shd w:val="clear" w:color="auto" w:fill="FFFFFF"/>
        </w:rPr>
      </w:pPr>
    </w:p>
    <w:p>
      <w:pPr>
        <w:pStyle w:val="5"/>
        <w:widowControl/>
        <w:shd w:val="clear" w:color="auto" w:fill="FFFFFF"/>
        <w:spacing w:beforeAutospacing="0" w:after="240" w:afterAutospacing="0" w:line="578" w:lineRule="atLeast"/>
        <w:jc w:val="both"/>
        <w:rPr>
          <w:rFonts w:ascii="黑体" w:hAnsi="宋体" w:eastAsia="黑体" w:cs="黑体"/>
          <w:color w:val="333333"/>
          <w:sz w:val="32"/>
          <w:szCs w:val="32"/>
          <w:shd w:val="clear" w:color="auto" w:fill="FFFFFF"/>
        </w:rPr>
      </w:pPr>
      <w:r>
        <w:rPr>
          <w:rFonts w:hint="eastAsia" w:ascii="黑体" w:hAnsi="宋体" w:eastAsia="黑体" w:cs="黑体"/>
          <w:color w:val="333333"/>
          <w:sz w:val="32"/>
          <w:szCs w:val="32"/>
          <w:shd w:val="clear" w:color="auto" w:fill="FFFFFF"/>
        </w:rPr>
        <w:t xml:space="preserve">    </w:t>
      </w:r>
      <w:r>
        <w:rPr>
          <w:rFonts w:ascii="黑体" w:hAnsi="宋体" w:eastAsia="黑体" w:cs="黑体"/>
          <w:color w:val="333333"/>
          <w:sz w:val="32"/>
          <w:szCs w:val="32"/>
          <w:shd w:val="clear" w:color="auto" w:fill="FFFFFF"/>
        </w:rPr>
        <w:t>三、收到和处理政府信息公开申请情况</w:t>
      </w:r>
    </w:p>
    <w:tbl>
      <w:tblPr>
        <w:tblStyle w:val="8"/>
        <w:tblW w:w="9380" w:type="dxa"/>
        <w:tblInd w:w="108" w:type="dxa"/>
        <w:shd w:val="clear" w:color="auto" w:fill="FFFFFF"/>
        <w:tblLayout w:type="fixed"/>
        <w:tblCellMar>
          <w:top w:w="0" w:type="dxa"/>
          <w:left w:w="0" w:type="dxa"/>
          <w:bottom w:w="0" w:type="dxa"/>
          <w:right w:w="0" w:type="dxa"/>
        </w:tblCellMar>
      </w:tblPr>
      <w:tblGrid>
        <w:gridCol w:w="851"/>
        <w:gridCol w:w="709"/>
        <w:gridCol w:w="2976"/>
        <w:gridCol w:w="709"/>
        <w:gridCol w:w="709"/>
        <w:gridCol w:w="709"/>
        <w:gridCol w:w="708"/>
        <w:gridCol w:w="616"/>
        <w:gridCol w:w="660"/>
        <w:gridCol w:w="733"/>
      </w:tblGrid>
      <w:tr>
        <w:tblPrEx>
          <w:shd w:val="clear" w:color="auto" w:fill="FFFFFF"/>
          <w:tblLayout w:type="fixed"/>
          <w:tblCellMar>
            <w:top w:w="0" w:type="dxa"/>
            <w:left w:w="0" w:type="dxa"/>
            <w:bottom w:w="0" w:type="dxa"/>
            <w:right w:w="0" w:type="dxa"/>
          </w:tblCellMar>
        </w:tblPrEx>
        <w:tc>
          <w:tcPr>
            <w:tcW w:w="4536" w:type="dxa"/>
            <w:gridSpan w:val="3"/>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（本列数据的勾稽关系为：第一项加第二项之和，等于第三项加第四项之和）</w:t>
            </w:r>
          </w:p>
        </w:tc>
        <w:tc>
          <w:tcPr>
            <w:tcW w:w="4844" w:type="dxa"/>
            <w:gridSpan w:val="7"/>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申请人情况</w:t>
            </w:r>
          </w:p>
        </w:tc>
      </w:tr>
      <w:tr>
        <w:tblPrEx>
          <w:tblLayout w:type="fixed"/>
          <w:tblCellMar>
            <w:top w:w="0" w:type="dxa"/>
            <w:left w:w="0" w:type="dxa"/>
            <w:bottom w:w="0" w:type="dxa"/>
            <w:right w:w="0" w:type="dxa"/>
          </w:tblCellMar>
        </w:tblPrEx>
        <w:tc>
          <w:tcPr>
            <w:tcW w:w="4536"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70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自然人</w:t>
            </w:r>
          </w:p>
        </w:tc>
        <w:tc>
          <w:tcPr>
            <w:tcW w:w="3402"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法人或其他组织</w:t>
            </w:r>
          </w:p>
        </w:tc>
        <w:tc>
          <w:tcPr>
            <w:tcW w:w="733"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总计</w:t>
            </w:r>
          </w:p>
        </w:tc>
      </w:tr>
      <w:tr>
        <w:tblPrEx>
          <w:tblLayout w:type="fixed"/>
          <w:tblCellMar>
            <w:top w:w="0" w:type="dxa"/>
            <w:left w:w="0" w:type="dxa"/>
            <w:bottom w:w="0" w:type="dxa"/>
            <w:right w:w="0" w:type="dxa"/>
          </w:tblCellMar>
        </w:tblPrEx>
        <w:tc>
          <w:tcPr>
            <w:tcW w:w="4536" w:type="dxa"/>
            <w:gridSpan w:val="3"/>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商业企业</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科研机构</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社会公益组织</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法律服务机构</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其他</w:t>
            </w:r>
          </w:p>
        </w:tc>
        <w:tc>
          <w:tcPr>
            <w:tcW w:w="733"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r>
      <w:tr>
        <w:tblPrEx>
          <w:tblLayout w:type="fixed"/>
          <w:tblCellMar>
            <w:top w:w="0" w:type="dxa"/>
            <w:left w:w="0" w:type="dxa"/>
            <w:bottom w:w="0" w:type="dxa"/>
            <w:right w:w="0" w:type="dxa"/>
          </w:tblCellMar>
        </w:tblPrEx>
        <w:trPr>
          <w:trHeight w:val="275" w:hRule="atLeast"/>
        </w:trPr>
        <w:tc>
          <w:tcPr>
            <w:tcW w:w="4536" w:type="dxa"/>
            <w:gridSpan w:val="3"/>
            <w:tcBorders>
              <w:top w:val="nil"/>
              <w:left w:val="single" w:color="auto" w:sz="8" w:space="0"/>
              <w:bottom w:val="single" w:color="auto" w:sz="8" w:space="0"/>
              <w:right w:val="single" w:color="auto" w:sz="8" w:space="0"/>
            </w:tcBorders>
            <w:shd w:val="clear" w:color="auto" w:fill="FFFFFF"/>
            <w:vAlign w:val="center"/>
          </w:tcPr>
          <w:p>
            <w:pPr>
              <w:pStyle w:val="5"/>
              <w:widowControl/>
              <w:spacing w:beforeAutospacing="0" w:afterAutospacing="0" w:line="578" w:lineRule="atLeast"/>
              <w:rPr>
                <w:rFonts w:ascii="Times New Roman" w:hAnsi="Times New Roman"/>
                <w:sz w:val="21"/>
                <w:szCs w:val="21"/>
              </w:rPr>
            </w:pPr>
            <w:r>
              <w:rPr>
                <w:rFonts w:hint="eastAsia" w:ascii="宋体" w:hAnsi="宋体" w:eastAsia="宋体" w:cs="宋体"/>
                <w:color w:val="333333"/>
                <w:sz w:val="20"/>
                <w:szCs w:val="20"/>
              </w:rPr>
              <w:t>一、本年新收政府信息公开申请数量</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Calibri" w:hAnsi="Calibri" w:eastAsia="微软雅黑" w:cs="Calibri"/>
                <w:color w:val="333333"/>
                <w:sz w:val="20"/>
                <w:szCs w:val="20"/>
              </w:rPr>
              <w:t>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Calibri" w:hAnsi="Calibri" w:eastAsia="微软雅黑" w:cs="Calibri"/>
                <w:color w:val="333333"/>
                <w:sz w:val="20"/>
                <w:szCs w:val="20"/>
              </w:rPr>
              <w:t>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Calibri" w:hAnsi="Calibri" w:eastAsia="微软雅黑" w:cs="Calibri"/>
                <w:color w:val="333333"/>
                <w:sz w:val="20"/>
                <w:szCs w:val="20"/>
              </w:rPr>
              <w:t>0</w:t>
            </w:r>
          </w:p>
        </w:tc>
      </w:tr>
      <w:tr>
        <w:tblPrEx>
          <w:tblLayout w:type="fixed"/>
          <w:tblCellMar>
            <w:top w:w="0" w:type="dxa"/>
            <w:left w:w="0" w:type="dxa"/>
            <w:bottom w:w="0" w:type="dxa"/>
            <w:right w:w="0" w:type="dxa"/>
          </w:tblCellMar>
        </w:tblPrEx>
        <w:trPr>
          <w:trHeight w:val="397" w:hRule="atLeast"/>
        </w:trPr>
        <w:tc>
          <w:tcPr>
            <w:tcW w:w="4536" w:type="dxa"/>
            <w:gridSpan w:val="3"/>
            <w:tcBorders>
              <w:top w:val="nil"/>
              <w:left w:val="single" w:color="auto" w:sz="8" w:space="0"/>
              <w:bottom w:val="single" w:color="auto" w:sz="8" w:space="0"/>
              <w:right w:val="single" w:color="auto" w:sz="8" w:space="0"/>
            </w:tcBorders>
            <w:shd w:val="clear" w:color="auto" w:fill="FFFFFF"/>
            <w:vAlign w:val="center"/>
          </w:tcPr>
          <w:p>
            <w:pPr>
              <w:pStyle w:val="5"/>
              <w:widowControl/>
              <w:spacing w:beforeAutospacing="0" w:afterAutospacing="0" w:line="578" w:lineRule="atLeast"/>
              <w:rPr>
                <w:rFonts w:ascii="Times New Roman" w:hAnsi="Times New Roman"/>
                <w:sz w:val="21"/>
                <w:szCs w:val="21"/>
              </w:rPr>
            </w:pPr>
            <w:r>
              <w:rPr>
                <w:rFonts w:hint="eastAsia" w:ascii="宋体" w:hAnsi="宋体" w:eastAsia="宋体" w:cs="宋体"/>
                <w:color w:val="333333"/>
                <w:sz w:val="20"/>
                <w:szCs w:val="20"/>
              </w:rPr>
              <w:t>二、上年结转政府信息公开申请数量</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r>
      <w:tr>
        <w:tblPrEx>
          <w:tblLayout w:type="fixed"/>
          <w:tblCellMar>
            <w:top w:w="0" w:type="dxa"/>
            <w:left w:w="0" w:type="dxa"/>
            <w:bottom w:w="0" w:type="dxa"/>
            <w:right w:w="0" w:type="dxa"/>
          </w:tblCellMar>
        </w:tblPrEx>
        <w:trPr>
          <w:trHeight w:val="505" w:hRule="atLeast"/>
        </w:trPr>
        <w:tc>
          <w:tcPr>
            <w:tcW w:w="851" w:type="dxa"/>
            <w:vMerge w:val="restart"/>
            <w:tcBorders>
              <w:top w:val="nil"/>
              <w:left w:val="single" w:color="auto" w:sz="8" w:space="0"/>
              <w:bottom w:val="single" w:color="auto" w:sz="8" w:space="0"/>
              <w:right w:val="single" w:color="auto" w:sz="8" w:space="0"/>
            </w:tcBorders>
            <w:shd w:val="clear" w:color="auto" w:fill="FFFFFF"/>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三、本年度办理结果</w:t>
            </w:r>
          </w:p>
        </w:tc>
        <w:tc>
          <w:tcPr>
            <w:tcW w:w="3685" w:type="dxa"/>
            <w:gridSpan w:val="2"/>
            <w:tcBorders>
              <w:top w:val="nil"/>
              <w:left w:val="nil"/>
              <w:bottom w:val="single" w:color="auto" w:sz="8" w:space="0"/>
              <w:right w:val="single" w:color="auto" w:sz="8" w:space="0"/>
            </w:tcBorders>
            <w:shd w:val="clear" w:color="auto" w:fill="FFFFFF"/>
            <w:vAlign w:val="center"/>
          </w:tcPr>
          <w:p>
            <w:pPr>
              <w:pStyle w:val="5"/>
              <w:widowControl/>
              <w:spacing w:beforeAutospacing="0" w:afterAutospacing="0" w:line="578" w:lineRule="atLeast"/>
              <w:rPr>
                <w:rFonts w:ascii="Times New Roman" w:hAnsi="Times New Roman"/>
                <w:sz w:val="21"/>
                <w:szCs w:val="21"/>
              </w:rPr>
            </w:pPr>
            <w:r>
              <w:rPr>
                <w:rFonts w:ascii="楷体" w:hAnsi="楷体" w:eastAsia="楷体" w:cs="楷体"/>
                <w:color w:val="333333"/>
                <w:sz w:val="20"/>
                <w:szCs w:val="20"/>
              </w:rPr>
              <w:t>（一）予以公开</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rPr>
          <w:trHeight w:val="1038" w:hRule="atLeast"/>
        </w:trPr>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3685" w:type="dxa"/>
            <w:gridSpan w:val="2"/>
            <w:tcBorders>
              <w:top w:val="nil"/>
              <w:left w:val="nil"/>
              <w:bottom w:val="single" w:color="auto" w:sz="8" w:space="0"/>
              <w:right w:val="single" w:color="auto" w:sz="8" w:space="0"/>
            </w:tcBorders>
            <w:shd w:val="clear" w:color="auto" w:fill="FFFFFF"/>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（二）部分公开（区分处理的，只计这一情形，不计其他情形）</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Calibri" w:hAnsi="Calibri" w:eastAsia="微软雅黑" w:cs="Calibri"/>
                <w:color w:val="333333"/>
                <w:sz w:val="20"/>
                <w:szCs w:val="20"/>
              </w:rPr>
              <w:t>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Calibri" w:hAnsi="Calibri" w:eastAsia="微软雅黑" w:cs="Calibri"/>
                <w:color w:val="333333"/>
                <w:sz w:val="20"/>
                <w:szCs w:val="20"/>
              </w:rPr>
              <w:t>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（三）不予公开</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1.属于国家秘密</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2.其他法律行政法规禁止公开</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3.危及“三安全一稳定”</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4.保护第三方合法权益</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5.属于三类内部事务信息</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6.属于四类过程性信息</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rPr>
          <w:trHeight w:val="382" w:hRule="atLeast"/>
        </w:trPr>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7.属于行政执法案卷</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8.属于行政查询事项</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（四）无法提供</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1.本机关不掌握相关政府信息</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2.没有现成信息需要另行制作</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3.补正后申请内容仍不明确</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（五）不予处理</w:t>
            </w: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1.信访举报投诉类申请</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2.重复申请</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3.要求提供公开出版物</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4.无正当理由大量反复申请</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70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297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5.要求行政机关确认或重新出具已获取信息</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3685" w:type="dxa"/>
            <w:gridSpan w:val="2"/>
            <w:tcBorders>
              <w:top w:val="nil"/>
              <w:left w:val="nil"/>
              <w:bottom w:val="single" w:color="auto" w:sz="8" w:space="0"/>
              <w:right w:val="single" w:color="auto" w:sz="8" w:space="0"/>
            </w:tcBorders>
            <w:shd w:val="clear" w:color="auto" w:fill="FFFFFF"/>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（六）其他处理</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r>
        <w:tblPrEx>
          <w:tblLayout w:type="fixed"/>
          <w:tblCellMar>
            <w:top w:w="0" w:type="dxa"/>
            <w:left w:w="0" w:type="dxa"/>
            <w:bottom w:w="0" w:type="dxa"/>
            <w:right w:w="0" w:type="dxa"/>
          </w:tblCellMar>
        </w:tblPrEx>
        <w:tc>
          <w:tcPr>
            <w:tcW w:w="851" w:type="dxa"/>
            <w:vMerge w:val="continue"/>
            <w:tcBorders>
              <w:top w:val="nil"/>
              <w:left w:val="single" w:color="auto" w:sz="8" w:space="0"/>
              <w:bottom w:val="single" w:color="auto" w:sz="8" w:space="0"/>
              <w:right w:val="single" w:color="auto" w:sz="8" w:space="0"/>
            </w:tcBorders>
            <w:shd w:val="clear" w:color="auto" w:fill="FFFFFF"/>
            <w:vAlign w:val="center"/>
          </w:tcPr>
          <w:p>
            <w:pPr>
              <w:rPr>
                <w:rFonts w:ascii="微软雅黑" w:hAnsi="微软雅黑" w:eastAsia="微软雅黑" w:cs="微软雅黑"/>
                <w:color w:val="333333"/>
                <w:sz w:val="19"/>
                <w:szCs w:val="19"/>
              </w:rPr>
            </w:pPr>
          </w:p>
        </w:tc>
        <w:tc>
          <w:tcPr>
            <w:tcW w:w="3685" w:type="dxa"/>
            <w:gridSpan w:val="2"/>
            <w:tcBorders>
              <w:top w:val="nil"/>
              <w:left w:val="nil"/>
              <w:bottom w:val="single" w:color="auto" w:sz="8" w:space="0"/>
              <w:right w:val="single" w:color="auto" w:sz="8" w:space="0"/>
            </w:tcBorders>
            <w:shd w:val="clear" w:color="auto" w:fill="FFFFFF"/>
            <w:vAlign w:val="center"/>
          </w:tcPr>
          <w:p>
            <w:pPr>
              <w:pStyle w:val="5"/>
              <w:widowControl/>
              <w:spacing w:beforeAutospacing="0" w:afterAutospacing="0" w:line="578" w:lineRule="atLeast"/>
              <w:rPr>
                <w:rFonts w:ascii="Times New Roman" w:hAnsi="Times New Roman"/>
                <w:sz w:val="21"/>
                <w:szCs w:val="21"/>
              </w:rPr>
            </w:pPr>
            <w:r>
              <w:rPr>
                <w:rFonts w:hint="eastAsia" w:ascii="楷体" w:hAnsi="楷体" w:eastAsia="楷体" w:cs="楷体"/>
                <w:color w:val="333333"/>
                <w:sz w:val="20"/>
                <w:szCs w:val="20"/>
              </w:rPr>
              <w:t>（七）总计</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Calibri" w:hAnsi="Calibri" w:eastAsia="微软雅黑" w:cs="Calibri"/>
                <w:color w:val="333333"/>
                <w:sz w:val="20"/>
                <w:szCs w:val="20"/>
              </w:rPr>
              <w:t>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Calibri" w:hAnsi="Calibri" w:eastAsia="微软雅黑" w:cs="Calibri"/>
                <w:color w:val="333333"/>
                <w:sz w:val="20"/>
                <w:szCs w:val="20"/>
              </w:rPr>
              <w:t>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Calibri" w:hAnsi="Calibri" w:eastAsia="微软雅黑" w:cs="Calibri"/>
                <w:color w:val="333333"/>
                <w:sz w:val="20"/>
                <w:szCs w:val="20"/>
              </w:rPr>
              <w:t>0</w:t>
            </w:r>
          </w:p>
        </w:tc>
      </w:tr>
      <w:tr>
        <w:tblPrEx>
          <w:tblLayout w:type="fixed"/>
          <w:tblCellMar>
            <w:top w:w="0" w:type="dxa"/>
            <w:left w:w="0" w:type="dxa"/>
            <w:bottom w:w="0" w:type="dxa"/>
            <w:right w:w="0" w:type="dxa"/>
          </w:tblCellMar>
        </w:tblPrEx>
        <w:tc>
          <w:tcPr>
            <w:tcW w:w="4536" w:type="dxa"/>
            <w:gridSpan w:val="3"/>
            <w:tcBorders>
              <w:top w:val="nil"/>
              <w:left w:val="single" w:color="auto" w:sz="8" w:space="0"/>
              <w:bottom w:val="single" w:color="auto" w:sz="8" w:space="0"/>
              <w:right w:val="single" w:color="auto" w:sz="8" w:space="0"/>
            </w:tcBorders>
            <w:shd w:val="clear" w:color="auto" w:fill="FFFFFF"/>
            <w:vAlign w:val="center"/>
          </w:tcPr>
          <w:p>
            <w:pPr>
              <w:pStyle w:val="5"/>
              <w:widowControl/>
              <w:spacing w:beforeAutospacing="0" w:afterAutospacing="0" w:line="578" w:lineRule="atLeast"/>
              <w:rPr>
                <w:rFonts w:ascii="Times New Roman" w:hAnsi="Times New Roman"/>
                <w:sz w:val="21"/>
                <w:szCs w:val="21"/>
              </w:rPr>
            </w:pPr>
            <w:r>
              <w:rPr>
                <w:rFonts w:hint="eastAsia" w:ascii="宋体" w:hAnsi="宋体" w:eastAsia="宋体" w:cs="宋体"/>
                <w:color w:val="333333"/>
                <w:sz w:val="20"/>
                <w:szCs w:val="20"/>
              </w:rPr>
              <w:t>四、结转下年度继续办理</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70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6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3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bl>
    <w:p>
      <w:pPr>
        <w:pStyle w:val="5"/>
        <w:widowControl/>
        <w:shd w:val="clear" w:color="auto" w:fill="FFFFFF"/>
        <w:spacing w:beforeAutospacing="0" w:afterAutospacing="0" w:line="578" w:lineRule="atLeast"/>
        <w:jc w:val="both"/>
        <w:rPr>
          <w:rFonts w:ascii="黑体" w:hAnsi="宋体" w:eastAsia="黑体" w:cs="黑体"/>
          <w:color w:val="333333"/>
          <w:sz w:val="32"/>
          <w:szCs w:val="32"/>
          <w:shd w:val="clear" w:color="auto" w:fill="FFFFFF"/>
        </w:rPr>
      </w:pPr>
      <w:r>
        <w:rPr>
          <w:rFonts w:hint="eastAsia" w:ascii="黑体" w:hAnsi="宋体" w:eastAsia="黑体" w:cs="黑体"/>
          <w:color w:val="333333"/>
          <w:sz w:val="32"/>
          <w:szCs w:val="32"/>
          <w:shd w:val="clear" w:color="auto" w:fill="FFFFFF"/>
        </w:rPr>
        <w:t xml:space="preserve">    </w:t>
      </w:r>
    </w:p>
    <w:p>
      <w:pPr>
        <w:pStyle w:val="5"/>
        <w:widowControl/>
        <w:shd w:val="clear" w:color="auto" w:fill="FFFFFF"/>
        <w:spacing w:beforeAutospacing="0" w:afterAutospacing="0" w:line="578" w:lineRule="atLeast"/>
        <w:jc w:val="both"/>
        <w:rPr>
          <w:rFonts w:ascii="Times New Roman" w:hAnsi="Times New Roman"/>
          <w:color w:val="333333"/>
          <w:sz w:val="21"/>
          <w:szCs w:val="21"/>
        </w:rPr>
      </w:pPr>
      <w:r>
        <w:rPr>
          <w:rFonts w:hint="eastAsia" w:ascii="黑体" w:hAnsi="宋体" w:eastAsia="黑体" w:cs="黑体"/>
          <w:color w:val="333333"/>
          <w:sz w:val="32"/>
          <w:szCs w:val="32"/>
          <w:shd w:val="clear" w:color="auto" w:fill="FFFFFF"/>
        </w:rPr>
        <w:t xml:space="preserve">    四、政府信息公开行政复议、行政诉讼情况</w:t>
      </w:r>
    </w:p>
    <w:tbl>
      <w:tblPr>
        <w:tblStyle w:val="8"/>
        <w:tblW w:w="9214" w:type="dxa"/>
        <w:tblInd w:w="132" w:type="dxa"/>
        <w:shd w:val="clear" w:color="auto" w:fill="FFFFFF"/>
        <w:tblLayout w:type="fixed"/>
        <w:tblCellMar>
          <w:top w:w="0" w:type="dxa"/>
          <w:left w:w="0" w:type="dxa"/>
          <w:bottom w:w="0" w:type="dxa"/>
          <w:right w:w="0" w:type="dxa"/>
        </w:tblCellMar>
      </w:tblPr>
      <w:tblGrid>
        <w:gridCol w:w="900"/>
        <w:gridCol w:w="604"/>
        <w:gridCol w:w="604"/>
        <w:gridCol w:w="604"/>
        <w:gridCol w:w="658"/>
        <w:gridCol w:w="550"/>
        <w:gridCol w:w="605"/>
        <w:gridCol w:w="605"/>
        <w:gridCol w:w="605"/>
        <w:gridCol w:w="502"/>
        <w:gridCol w:w="709"/>
        <w:gridCol w:w="604"/>
        <w:gridCol w:w="530"/>
        <w:gridCol w:w="567"/>
        <w:gridCol w:w="567"/>
      </w:tblGrid>
      <w:tr>
        <w:tblPrEx>
          <w:shd w:val="clear" w:color="auto" w:fill="FFFFFF"/>
          <w:tblLayout w:type="fixed"/>
          <w:tblCellMar>
            <w:top w:w="0" w:type="dxa"/>
            <w:left w:w="0" w:type="dxa"/>
            <w:bottom w:w="0" w:type="dxa"/>
            <w:right w:w="0" w:type="dxa"/>
          </w:tblCellMar>
        </w:tblPrEx>
        <w:tc>
          <w:tcPr>
            <w:tcW w:w="337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行政复议</w:t>
            </w:r>
          </w:p>
        </w:tc>
        <w:tc>
          <w:tcPr>
            <w:tcW w:w="5844" w:type="dxa"/>
            <w:gridSpan w:val="10"/>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行政诉讼</w:t>
            </w:r>
          </w:p>
        </w:tc>
      </w:tr>
      <w:tr>
        <w:tblPrEx>
          <w:tblLayout w:type="fixed"/>
          <w:tblCellMar>
            <w:top w:w="0" w:type="dxa"/>
            <w:left w:w="0" w:type="dxa"/>
            <w:bottom w:w="0" w:type="dxa"/>
            <w:right w:w="0" w:type="dxa"/>
          </w:tblCellMar>
        </w:tblPrEx>
        <w:tc>
          <w:tcPr>
            <w:tcW w:w="90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结果维持</w:t>
            </w:r>
          </w:p>
        </w:tc>
        <w:tc>
          <w:tcPr>
            <w:tcW w:w="604"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结果纠正</w:t>
            </w:r>
          </w:p>
        </w:tc>
        <w:tc>
          <w:tcPr>
            <w:tcW w:w="604"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其他结果</w:t>
            </w:r>
          </w:p>
        </w:tc>
        <w:tc>
          <w:tcPr>
            <w:tcW w:w="604"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尚未审结</w:t>
            </w:r>
          </w:p>
        </w:tc>
        <w:tc>
          <w:tcPr>
            <w:tcW w:w="65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总计</w:t>
            </w:r>
          </w:p>
        </w:tc>
        <w:tc>
          <w:tcPr>
            <w:tcW w:w="2867"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未经复议直接起诉</w:t>
            </w:r>
          </w:p>
        </w:tc>
        <w:tc>
          <w:tcPr>
            <w:tcW w:w="2977"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复议后起诉</w:t>
            </w:r>
          </w:p>
        </w:tc>
      </w:tr>
      <w:tr>
        <w:tblPrEx>
          <w:tblLayout w:type="fixed"/>
          <w:tblCellMar>
            <w:top w:w="0" w:type="dxa"/>
            <w:left w:w="0" w:type="dxa"/>
            <w:bottom w:w="0" w:type="dxa"/>
            <w:right w:w="0" w:type="dxa"/>
          </w:tblCellMar>
        </w:tblPrEx>
        <w:tc>
          <w:tcPr>
            <w:tcW w:w="90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60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60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60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65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ascii="微软雅黑" w:hAnsi="微软雅黑" w:eastAsia="微软雅黑" w:cs="微软雅黑"/>
                <w:color w:val="333333"/>
                <w:sz w:val="19"/>
                <w:szCs w:val="19"/>
              </w:rPr>
            </w:pPr>
          </w:p>
        </w:tc>
        <w:tc>
          <w:tcPr>
            <w:tcW w:w="55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结果维持</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结果纠正</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其他结果</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尚未审结</w:t>
            </w:r>
          </w:p>
        </w:tc>
        <w:tc>
          <w:tcPr>
            <w:tcW w:w="5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总计</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结果维持</w:t>
            </w:r>
          </w:p>
        </w:tc>
        <w:tc>
          <w:tcPr>
            <w:tcW w:w="60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结果纠正</w:t>
            </w:r>
          </w:p>
        </w:tc>
        <w:tc>
          <w:tcPr>
            <w:tcW w:w="5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其他结果</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尚未审结</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hint="eastAsia" w:ascii="宋体" w:hAnsi="宋体" w:eastAsia="宋体" w:cs="宋体"/>
                <w:color w:val="333333"/>
                <w:sz w:val="20"/>
                <w:szCs w:val="20"/>
              </w:rPr>
              <w:t>总计</w:t>
            </w:r>
          </w:p>
        </w:tc>
      </w:tr>
      <w:tr>
        <w:tblPrEx>
          <w:tblLayout w:type="fixed"/>
          <w:tblCellMar>
            <w:top w:w="0" w:type="dxa"/>
            <w:left w:w="0" w:type="dxa"/>
            <w:bottom w:w="0" w:type="dxa"/>
            <w:right w:w="0" w:type="dxa"/>
          </w:tblCellMar>
        </w:tblPrEx>
        <w:tc>
          <w:tcPr>
            <w:tcW w:w="90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0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60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0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5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55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0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50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70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60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53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0 </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c>
          <w:tcPr>
            <w:tcW w:w="56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widowControl/>
              <w:spacing w:beforeAutospacing="0" w:afterAutospacing="0" w:line="578" w:lineRule="atLeast"/>
              <w:jc w:val="center"/>
              <w:rPr>
                <w:rFonts w:ascii="Times New Roman" w:hAnsi="Times New Roman"/>
                <w:sz w:val="21"/>
                <w:szCs w:val="21"/>
              </w:rPr>
            </w:pPr>
            <w:r>
              <w:rPr>
                <w:rFonts w:ascii="Calibri" w:hAnsi="Calibri" w:eastAsia="微软雅黑" w:cs="Calibri"/>
                <w:color w:val="333333"/>
                <w:sz w:val="20"/>
                <w:szCs w:val="20"/>
              </w:rPr>
              <w:t> 0</w:t>
            </w:r>
          </w:p>
        </w:tc>
      </w:tr>
    </w:tbl>
    <w:p>
      <w:pPr>
        <w:pStyle w:val="5"/>
        <w:widowControl/>
        <w:shd w:val="clear" w:color="auto" w:fill="FFFFFF"/>
        <w:spacing w:beforeAutospacing="0" w:afterAutospacing="0" w:line="578" w:lineRule="atLeast"/>
        <w:jc w:val="both"/>
        <w:rPr>
          <w:rFonts w:ascii="黑体" w:hAnsi="宋体" w:eastAsia="黑体" w:cs="黑体"/>
          <w:color w:val="333333"/>
          <w:sz w:val="32"/>
          <w:szCs w:val="32"/>
          <w:shd w:val="clear" w:color="auto" w:fill="FFFFFF"/>
        </w:rPr>
      </w:pPr>
      <w:r>
        <w:rPr>
          <w:rFonts w:hint="eastAsia" w:ascii="宋体" w:hAnsi="宋体" w:eastAsia="宋体" w:cs="宋体"/>
          <w:b/>
          <w:color w:val="333333"/>
          <w:shd w:val="clear" w:color="auto" w:fill="FFFFFF"/>
        </w:rPr>
        <w:t> </w:t>
      </w:r>
      <w:r>
        <w:rPr>
          <w:rFonts w:ascii="黑体" w:hAnsi="宋体" w:eastAsia="黑体" w:cs="黑体"/>
          <w:color w:val="333333"/>
          <w:sz w:val="32"/>
          <w:szCs w:val="32"/>
          <w:shd w:val="clear" w:color="auto" w:fill="FFFFFF"/>
        </w:rPr>
        <w:t> </w:t>
      </w:r>
      <w:r>
        <w:rPr>
          <w:rFonts w:hint="eastAsia" w:ascii="黑体" w:hAnsi="宋体" w:eastAsia="黑体" w:cs="黑体"/>
          <w:color w:val="333333"/>
          <w:sz w:val="32"/>
          <w:szCs w:val="32"/>
          <w:shd w:val="clear" w:color="auto" w:fill="FFFFFF"/>
        </w:rPr>
        <w:t xml:space="preserve"> </w:t>
      </w:r>
    </w:p>
    <w:p>
      <w:pPr>
        <w:rPr>
          <w:rFonts w:hint="eastAsia" w:ascii="黑体" w:hAnsi="黑体" w:eastAsia="黑体" w:cs="黑体"/>
          <w:sz w:val="32"/>
          <w:szCs w:val="32"/>
        </w:rPr>
      </w:pPr>
      <w:r>
        <w:rPr>
          <w:rFonts w:hint="eastAsia" w:ascii="黑体" w:hAnsi="宋体" w:eastAsia="黑体" w:cs="黑体"/>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sz w:val="32"/>
          <w:szCs w:val="32"/>
        </w:rPr>
        <w:t>五、存在的主要问题及改进情况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方正镇认真贯彻落实新《条例》，全力推进市、县部署的各项工作任务，全镇政务公开工作虽然取得了一定成效，但与社会公众的需求相比，依然存在一些问题和差距。主要表现在：政务公开质量有待提升，政务公开工作人员业务素质整体水平有待提高，政务公开平台建设有待继续加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2021年，全镇将以习近平新时代中国特色社会主义思想为指导，认真学习党的十九大精神，深入贯彻实施《条例》，按照党中央国务院、省委省政府、市委市政府和县委县政府关于政务公开工作部署，持续推动新时代政务公开工作向纵深发展</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一是组织推进基层政务公开标准化规范化工作。按照上级统一部署，在全镇全面推开政务公开标准化规范化工作。借鉴我市全国基层政务公开标准化规范化试点经验，推广适应基层特点的公开方式，扩大基层政务公开标准化规范化试点成果，全面提升基层政务公开水平。二是组织开展多种形式政务公开业务培训。通过多种形式对政务公开工作负责人和工作人员进行业务培训，切实提高行政机关工作人员政务公开政策把握能力和为百姓的服务意识，提高全镇工作人员规范工作能力和队伍整体业务水平。三是加强政务公开平台建设。不断优化和完善政务媒体功能，及时更新内容，更主动地公开政府信息，切实提高公开时效，为公民、法人和其他组织提供快捷方便的服务。</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2020年方正镇无其他需要报告的事项。</w:t>
      </w:r>
    </w:p>
    <w:p>
      <w:pPr>
        <w:pStyle w:val="5"/>
        <w:widowControl/>
        <w:shd w:val="clear" w:color="auto" w:fill="FFFFFF"/>
        <w:spacing w:beforeAutospacing="0" w:afterAutospacing="0" w:line="578" w:lineRule="atLeast"/>
        <w:ind w:firstLine="480"/>
        <w:jc w:val="both"/>
        <w:rPr>
          <w:rFonts w:hint="eastAsia" w:ascii="仿宋_GB2312" w:hAnsi="仿宋_GB2312" w:eastAsia="仿宋_GB2312" w:cs="仿宋_GB2312"/>
          <w:color w:val="333333"/>
          <w:sz w:val="32"/>
          <w:szCs w:val="32"/>
          <w:shd w:val="clear" w:color="auto" w:fill="FFFFFF"/>
        </w:rPr>
      </w:pPr>
    </w:p>
    <w:p>
      <w:pPr>
        <w:pStyle w:val="5"/>
        <w:widowControl/>
        <w:shd w:val="clear" w:color="auto" w:fill="FFFFFF"/>
        <w:spacing w:beforeAutospacing="0" w:afterAutospacing="0" w:line="578" w:lineRule="atLeast"/>
        <w:ind w:firstLine="480"/>
        <w:jc w:val="both"/>
        <w:rPr>
          <w:rFonts w:hint="eastAsia" w:ascii="仿宋_GB2312" w:hAnsi="仿宋_GB2312" w:eastAsia="仿宋_GB2312" w:cs="仿宋_GB2312"/>
          <w:color w:val="333333"/>
          <w:sz w:val="32"/>
          <w:szCs w:val="32"/>
          <w:shd w:val="clear" w:color="auto" w:fill="FFFFFF"/>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方正县方正镇人民政府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2021年1月20日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19C45DD"/>
    <w:rsid w:val="00005B8F"/>
    <w:rsid w:val="00207AEE"/>
    <w:rsid w:val="002244D5"/>
    <w:rsid w:val="004468F6"/>
    <w:rsid w:val="00447FEC"/>
    <w:rsid w:val="00514491"/>
    <w:rsid w:val="00593BB4"/>
    <w:rsid w:val="005B502D"/>
    <w:rsid w:val="005B5D49"/>
    <w:rsid w:val="007E3224"/>
    <w:rsid w:val="008961DF"/>
    <w:rsid w:val="008F2BFD"/>
    <w:rsid w:val="0099428A"/>
    <w:rsid w:val="00B86722"/>
    <w:rsid w:val="00BB7E5D"/>
    <w:rsid w:val="00C12B20"/>
    <w:rsid w:val="00C3180C"/>
    <w:rsid w:val="00C43BF2"/>
    <w:rsid w:val="00C63881"/>
    <w:rsid w:val="00D24524"/>
    <w:rsid w:val="00D72E8E"/>
    <w:rsid w:val="00DA621F"/>
    <w:rsid w:val="06BB6C99"/>
    <w:rsid w:val="219C45DD"/>
    <w:rsid w:val="2FDC6075"/>
    <w:rsid w:val="34EA1462"/>
    <w:rsid w:val="39AB4BE1"/>
    <w:rsid w:val="417B1076"/>
    <w:rsid w:val="45C141FD"/>
    <w:rsid w:val="51D35282"/>
    <w:rsid w:val="5203344F"/>
    <w:rsid w:val="69117546"/>
    <w:rsid w:val="711823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22"/>
    <w:rPr>
      <w:b/>
      <w:bCs/>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459</Words>
  <Characters>2620</Characters>
  <Lines>21</Lines>
  <Paragraphs>6</Paragraphs>
  <TotalTime>132</TotalTime>
  <ScaleCrop>false</ScaleCrop>
  <LinksUpToDate>false</LinksUpToDate>
  <CharactersWithSpaces>3073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2021-01-22T08:40:00Z</dcterms:created>
  <dc:creator>权健一德福泽养生馆</dc:creator>
  <cp:lastModifiedBy>Aileen</cp:lastModifiedBy>
  <cp:lastPrinted>2021-01-22T11:22:00Z</cp:lastPrinted>
  <dcterms:modified xsi:type="dcterms:W3CDTF">2021-02-09T09:36:02Z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