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方正县宝兴乡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年政府信息公开工作年度报告</w:t>
      </w:r>
    </w:p>
    <w:p>
      <w:pPr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《中华人民共和国政府信息公开条例》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要求，宝兴乡现将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动公开政府信息情况、政府信息公开的形式、依申请政府公开政府信息办理情况、因政府信息公开申请行政复议、诉讼和申诉的情况、政府信息公开的收费及减免情况、政府信息公开工作存在的主要问题及改进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年以来，在县委、县政府、县数据资源局的正确领导下，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宝兴乡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委政府高度重视，把贯彻落实《中华人民共和国政府信息公开条例》作为一项重要工作内容来抓，坚持以《政府信息公开条例》为工作准则，严格按照制度做好主动公开、依申请公开政府信息的范围和程序，并做好材料送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公开信息保密审查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信息更新发布等工作。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主动公开政府信息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《条例》规定，2020年我乡主动公开政府信息，其中内容涵盖机构设置、政府文件、政府决策、工作信息、行政执法、民生工程信息、劳动保障、人事信息、扶贫救灾、教育文化信息和其他信息等与人民群众生产、生活以及经济社会发展紧密相关的各类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依申请公开情况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乡今年未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收到政府信息公开申请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机关依申请提供政府信息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收取任何费用。在全年的公开信息中，无因政府信息公开工作申请行政复议、提起行政诉讼的情况发生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政府公开信息管理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按照上级部门的规范要求，结合我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际，对政府信息公开的保密审查、信息送交、统计报送等具体工作进行规范。本着“方便于民、取信于民”的原则，抓好政务公开工作各项制度的落实。实行领导负责制，主要领导亲自抓，一级抓一级的工作原则，把政务公开工作纳入年度工作目标，拟定并落实各项目标管理责任制。采取季度听取汇报，安排部署政务公开工作落实情况，并及时对站办所的政务公开工作落实情况进行督促检查，使政务公开工作真正落到实处，真正体现便民利民、勤政廉政，实现四项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（四）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监督保障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为提升我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的政务信息公开工作，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年我们把学习政务公开的理论和业务知识放在重要位置，全年组织学习业务知识四次，提高了政务公开人员的理论和业务素质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5"/>
        <w:tblW w:w="9310" w:type="dxa"/>
        <w:tblInd w:w="12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3"/>
        <w:gridCol w:w="2369"/>
        <w:gridCol w:w="1533"/>
        <w:gridCol w:w="168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3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3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信息内容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制作数量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公开数量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3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规章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3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规范性文件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1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3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信息内容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上一年项目数量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本年增/减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3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行政许可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3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其他对外管理服务事项（除行政许可外的其他行政权力）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31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3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信息内容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上一年项目数量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本年增/减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行政处罚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行政强制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31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信息内容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上一年项目数量</w: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行政事业性收费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931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信息内容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采购项目数量</w: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政府集中采购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19671元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78" w:lineRule="atLeast"/>
        <w:ind w:left="0" w:right="0" w:firstLine="640" w:firstLineChars="200"/>
        <w:jc w:val="both"/>
        <w:textAlignment w:val="auto"/>
        <w:outlineLvl w:val="9"/>
        <w:rPr>
          <w:rFonts w:hint="default" w:ascii="黑体" w:hAnsi="宋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ascii="黑体" w:hAnsi="宋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5"/>
        <w:tblW w:w="9356" w:type="dxa"/>
        <w:tblInd w:w="132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2"/>
        <w:gridCol w:w="854"/>
        <w:gridCol w:w="1918"/>
        <w:gridCol w:w="851"/>
        <w:gridCol w:w="709"/>
        <w:gridCol w:w="850"/>
        <w:gridCol w:w="851"/>
        <w:gridCol w:w="850"/>
        <w:gridCol w:w="712"/>
        <w:gridCol w:w="70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3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自然人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法人或其他组织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商业企业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科研机构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社会公益组织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其他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0 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0 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0 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0 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0 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三、本年度办理结果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楷体" w:hAnsi="楷体" w:eastAsia="楷体" w:cs="楷体"/>
                <w:i w:val="0"/>
                <w:caps w:val="0"/>
                <w:color w:val="auto"/>
                <w:spacing w:val="0"/>
                <w:sz w:val="20"/>
                <w:szCs w:val="20"/>
              </w:rPr>
              <w:t>（一）予以公开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.0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sz w:val="20"/>
                <w:szCs w:val="20"/>
              </w:rPr>
              <w:t>（三）不予公开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sz w:val="20"/>
                <w:szCs w:val="20"/>
              </w:rPr>
              <w:t>1.属于国家秘密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sz w:val="20"/>
                <w:szCs w:val="20"/>
              </w:rPr>
              <w:t>3.危及“三安全一稳定”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sz w:val="20"/>
                <w:szCs w:val="20"/>
              </w:rPr>
              <w:t>4.保护第三方合法权益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sz w:val="20"/>
                <w:szCs w:val="20"/>
              </w:rPr>
              <w:t>5.属于三类内部事务信息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sz w:val="20"/>
                <w:szCs w:val="20"/>
              </w:rPr>
              <w:t>6.属于四类过程性信息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sz w:val="20"/>
                <w:szCs w:val="20"/>
              </w:rPr>
              <w:t>7.属于行政执法案卷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sz w:val="20"/>
                <w:szCs w:val="20"/>
              </w:rPr>
              <w:t>8.属于行政查询事项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sz w:val="20"/>
                <w:szCs w:val="20"/>
              </w:rPr>
              <w:t>（四）无法提供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sz w:val="20"/>
                <w:szCs w:val="20"/>
              </w:rPr>
              <w:t>（五）不予处理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sz w:val="20"/>
                <w:szCs w:val="20"/>
              </w:rPr>
              <w:t>1.信访举报投诉类申请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sz w:val="20"/>
                <w:szCs w:val="20"/>
              </w:rPr>
              <w:t>2.重复申请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sz w:val="20"/>
                <w:szCs w:val="20"/>
              </w:rPr>
              <w:t>3.要求提供公开出版物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sz w:val="20"/>
                <w:szCs w:val="20"/>
              </w:rPr>
              <w:t>（六）其他处理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sz w:val="20"/>
                <w:szCs w:val="20"/>
              </w:rPr>
              <w:t>（七）总计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四、结转下年度继续办理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0 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8" w:lineRule="atLeast"/>
        <w:ind w:left="0" w:right="0" w:firstLine="0"/>
        <w:jc w:val="both"/>
        <w:rPr>
          <w:rFonts w:hint="eastAsia" w:ascii="黑体" w:hAnsi="宋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8" w:lineRule="atLeast"/>
        <w:ind w:right="0" w:firstLine="640" w:firstLineChars="200"/>
        <w:jc w:val="both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5"/>
        <w:tblW w:w="9214" w:type="dxa"/>
        <w:tblInd w:w="132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604"/>
        <w:gridCol w:w="604"/>
        <w:gridCol w:w="604"/>
        <w:gridCol w:w="658"/>
        <w:gridCol w:w="550"/>
        <w:gridCol w:w="605"/>
        <w:gridCol w:w="605"/>
        <w:gridCol w:w="605"/>
        <w:gridCol w:w="502"/>
        <w:gridCol w:w="709"/>
        <w:gridCol w:w="604"/>
        <w:gridCol w:w="530"/>
        <w:gridCol w:w="567"/>
        <w:gridCol w:w="56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行政复议</w:t>
            </w:r>
          </w:p>
        </w:tc>
        <w:tc>
          <w:tcPr>
            <w:tcW w:w="5844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总计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未经复议直接起诉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6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尚未审结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总计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结果纠正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其他结果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尚未审结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</w:tblPrEx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0 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</w:rPr>
              <w:t> 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8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4"/>
          <w:szCs w:val="24"/>
          <w:shd w:val="clear" w:fill="FFFFFF"/>
        </w:rPr>
        <w:t> 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五、存在的主要问题及改进情况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目前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政府信息公开在公开范围、公开形式、制度建设、基础性工作等方面仍存在不足，今后将重点做好以下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方面工作：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进一步完善政府信息公开栏目的功能，提高政府信息网络化水平；加强宣传和普及力度，提高公众对政府信息公开的认知度。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规范政务公开内容。加强政务公开网内容建设，突出决策公开、执行公开、管理公开、服务公开和结果公开，政策宣传解读和回应社会关切等内容，确保公开内容覆盖行政权力运行全流程、政务服务全过程和政务公开工作全环节。配合全县政务公开办进一步调整优化政务公开目录内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是提升政务公开业务水平。积极参与县业务培训，组织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直各部门及各村、街信息公开具体经办人员的业务培训，提升政务公开业务人员的业务技能和公开能力水平。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六、其他需要报告的事项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无其他需要报告的事项。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方正县宝兴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乡人民政府</w:t>
      </w:r>
    </w:p>
    <w:bookmarkEnd w:id="0"/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 2021年1月19日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C45DD"/>
    <w:rsid w:val="022969AA"/>
    <w:rsid w:val="06BB6C99"/>
    <w:rsid w:val="13896A1E"/>
    <w:rsid w:val="1E952AFA"/>
    <w:rsid w:val="219C45DD"/>
    <w:rsid w:val="34EA1462"/>
    <w:rsid w:val="45C141FD"/>
    <w:rsid w:val="47426CFA"/>
    <w:rsid w:val="5203344F"/>
    <w:rsid w:val="5F3D316E"/>
    <w:rsid w:val="69117546"/>
    <w:rsid w:val="703254E2"/>
    <w:rsid w:val="7118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2021-01-13T07:26:00Z</dcterms:created>
  <dc:creator>权健一德福泽养生馆</dc:creator>
  <cp:lastModifiedBy>Aileen</cp:lastModifiedBy>
  <cp:lastPrinted>2021-01-19T02:56:00Z</cp:lastPrinted>
  <dcterms:modified xsi:type="dcterms:W3CDTF">2021-02-09T10:15:36Z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