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04"/>
          <w:szCs w:val="104"/>
          <w:lang w:val="en-US" w:eastAsia="zh-CN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76200</wp:posOffset>
            </wp:positionV>
            <wp:extent cx="748665" cy="792480"/>
            <wp:effectExtent l="0" t="0" r="13335" b="7620"/>
            <wp:wrapSquare wrapText="righ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04"/>
          <w:szCs w:val="10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104"/>
          <w:szCs w:val="104"/>
          <w:lang w:val="en-US" w:eastAsia="zh-CN"/>
        </w:rPr>
        <w:t>统计分析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第4期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  <w:t xml:space="preserve"> 方正县统计局                              2023年10月30日 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</w:rPr>
        <w:t>方正县202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48"/>
          <w:szCs w:val="48"/>
        </w:rPr>
        <w:t>年</w:t>
      </w:r>
      <w:r>
        <w:rPr>
          <w:rFonts w:hint="eastAsia" w:ascii="黑体" w:hAnsi="黑体" w:eastAsia="黑体" w:cs="黑体"/>
          <w:color w:val="auto"/>
          <w:sz w:val="48"/>
          <w:szCs w:val="48"/>
          <w:lang w:eastAsia="zh-CN"/>
        </w:rPr>
        <w:t>前三季度</w:t>
      </w: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  <w:r>
        <w:rPr>
          <w:rFonts w:hint="eastAsia" w:ascii="黑体" w:hAnsi="黑体" w:eastAsia="黑体" w:cs="黑体"/>
          <w:color w:val="auto"/>
          <w:sz w:val="48"/>
          <w:szCs w:val="48"/>
        </w:rPr>
        <w:t>主要经济指标完成情况</w:t>
      </w:r>
    </w:p>
    <w:p>
      <w:pPr>
        <w:ind w:firstLine="640" w:firstLineChars="200"/>
        <w:rPr>
          <w:rFonts w:hint="eastAsia" w:ascii="仿宋" w:hAnsi="仿宋" w:eastAsia="仿宋" w:cs="仿宋"/>
          <w:color w:val="0000FF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在县委、县政府的正确领导下，全县上下认真贯彻落实国家和省市工作部署，积极推动县域经济高质量发展，实现了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前三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季度经济平稳运行。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地区生产总值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初步核算，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前三季度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全县地区生产总值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46.74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亿元，同比增长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3.5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%。其中，第一产业增加值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11.44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亿元，同比增长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%; 第二产业增加值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8.4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亿元、同比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%；第三产业增加值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26.9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亿元，同比增长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6.2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%。三产业比重为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24.5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57.5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第一产业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三季度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，我县农林牧渔业增加值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11.7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亿元，同比增长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增速低于上年同期2个百分点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季度，农林牧渔业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业总产值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36.45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亿元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，同比增长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0.5%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。其中农、林、牧、渔、其服务业产值分别为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24.79亿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3.12亿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5.47亿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2.4亿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0.67亿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元、增速分别为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-2.4%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8.4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ascii="仿宋" w:hAnsi="仿宋" w:eastAsia="仿宋" w:cs="仿宋"/>
          <w:color w:val="auto"/>
          <w:sz w:val="32"/>
          <w:szCs w:val="32"/>
        </w:rPr>
        <w:t>3%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ascii="仿宋" w:hAnsi="仿宋" w:eastAsia="仿宋" w:cs="仿宋"/>
          <w:color w:val="auto"/>
          <w:sz w:val="32"/>
          <w:szCs w:val="32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，分别占农林牧渔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总产值的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8.6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6.6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1.8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第二产业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工业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三季度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，我县工业增加值实现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7.58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同比下降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2.1%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增速低于上年同期3.4个百分点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其中采矿业、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制造业和</w:t>
      </w:r>
      <w:r>
        <w:rPr>
          <w:rFonts w:ascii="仿宋" w:hAnsi="仿宋" w:eastAsia="仿宋" w:cs="仿宋"/>
          <w:color w:val="auto"/>
          <w:sz w:val="32"/>
          <w:szCs w:val="32"/>
          <w:u w:val="none"/>
        </w:rPr>
        <w:t>电力热力燃气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增加值分别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0.3亿元、5.04亿元和2.23亿元，增速分别为0.0%、5.1%和-15.9%，分别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地区生产总值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0.6%、10.8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4.8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建筑业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="仿宋"/>
          <w:b/>
          <w:bCs/>
          <w:color w:val="0000FF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三季度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，我县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资质等级以上建筑业总产值实现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2.09亿元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27.4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增速高于上年同期51.6个百分点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第三产业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批发零售和住宿餐饮业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三季度，我县批发和零售业增加值实现3.46亿元，同比增长16.5%，增速高于上年同期3.9个百分点；住宿和餐饮业增加值实现0.37亿元，同比增长21.6%，增速高于上年同期22.1个百分点。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2.交通运输、仓储和邮政业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/>
        <w:textAlignment w:val="auto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三季度，我县交通运输、仓储和邮政业增加值实现0.82亿元，同比下降3.5%，增速低于上年同期0.5个百分点。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3.金融业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三季度，我县金融业增加值实现5.11亿元，同比增长7.2%，增速高于上年同期3.2个百分点。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4.房地产业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三季度，我县房地产业增加值实现5.32亿元，同比增长5.3%，增速低于上年同期4.2个百分点。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5.营利性服务业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三季度，我县营利性服务业增加值实现2.34亿元，同比增长7.9%，增速高于上年同期2.8个百分点。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6.非营利性服务业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三季度，我县非营利性服务业增加值实现9.23亿元，同比增长2.5%，增速低于上年同期1.7个百分点。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规模以上工业增加值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三季度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，我县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规模以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上工业总产值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26.14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亿元，同比增长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6.7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增速高于上年同期3.6个百分点；规上工业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增加值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3.43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，与去年持平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增速低于上年同期2.8个百分点.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社会消费品零售总额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三季度，我县社会消费品零售总额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同比增长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%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增速高于上年同期18.1个百分点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四、固定资产投资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三季度，我县固定资产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投资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4.6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增速低于上年同期26.9个百分点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房地产项目投资实现1.68亿元，同比增长143.7%，增速低于上年同期146.9%。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五、地方公共财政预算收入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三季度，我县地方公共财政预算收入1.55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同比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11.1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增速高于上年同期11.05个百分点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。其中税收收入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0.61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，占一般公共预算收入比重为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39.3%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占比低于上年同期3.1个百分点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_GB2312" w:hAnsi="Times New Roman" w:eastAsia="仿宋_GB2312" w:cs="仿宋_GB2312"/>
          <w:b/>
          <w:color w:val="auto"/>
          <w:kern w:val="2"/>
          <w:sz w:val="32"/>
          <w:szCs w:val="32"/>
          <w:u w:val="single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仿宋_GB2312" w:hAnsi="Times New Roman" w:eastAsia="仿宋_GB2312" w:cs="仿宋_GB2312"/>
          <w:b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仿宋_GB2312" w:hAnsi="Times New Roman" w:eastAsia="仿宋_GB2312" w:cs="仿宋_GB2312"/>
          <w:b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 </w:t>
      </w:r>
      <w:r>
        <w:rPr>
          <w:rFonts w:hint="eastAsia" w:ascii="仿宋_GB2312" w:hAnsi="Times New Roman" w:eastAsia="仿宋_GB2312" w:cs="仿宋_GB2312"/>
          <w:b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               </w:t>
      </w:r>
    </w:p>
    <w:p>
      <w:pPr>
        <w:widowControl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 xml:space="preserve">    报送：县委常委，县人大主任、副主任，县政府副县长，县政协主席、副主席，哈尔滨市统计局。</w:t>
      </w:r>
    </w:p>
    <w:p>
      <w:pPr>
        <w:widowControl/>
        <w:numPr>
          <w:ilvl w:val="0"/>
          <w:numId w:val="0"/>
        </w:numPr>
        <w:wordWrap/>
        <w:spacing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7F2F77-60D3-4D3B-BE1D-B7B76A166C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AEC285-C63D-4D8C-B6CD-A188B729F7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247818-22CD-42F2-B07A-E6F1E570E3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3EFDCD6-AB5C-4EAB-9F85-8BDCB186A3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jdhNmU5ZWIxOGJiMGExM2FmZTFhNzQwNDQyNjgifQ=="/>
  </w:docVars>
  <w:rsids>
    <w:rsidRoot w:val="00000000"/>
    <w:rsid w:val="00522102"/>
    <w:rsid w:val="006911F9"/>
    <w:rsid w:val="01AA7D1B"/>
    <w:rsid w:val="022F07BE"/>
    <w:rsid w:val="02391E89"/>
    <w:rsid w:val="035D3297"/>
    <w:rsid w:val="03822CFE"/>
    <w:rsid w:val="040F3E66"/>
    <w:rsid w:val="052F2A11"/>
    <w:rsid w:val="056F340C"/>
    <w:rsid w:val="05787E78"/>
    <w:rsid w:val="064952DD"/>
    <w:rsid w:val="075C5614"/>
    <w:rsid w:val="07F75577"/>
    <w:rsid w:val="08B1656C"/>
    <w:rsid w:val="08BF40AC"/>
    <w:rsid w:val="0A256191"/>
    <w:rsid w:val="0B0C4243"/>
    <w:rsid w:val="0B301291"/>
    <w:rsid w:val="0B5A4560"/>
    <w:rsid w:val="0C1363FD"/>
    <w:rsid w:val="0D304119"/>
    <w:rsid w:val="0D616EF9"/>
    <w:rsid w:val="10713343"/>
    <w:rsid w:val="11621A79"/>
    <w:rsid w:val="11D0732A"/>
    <w:rsid w:val="13833F28"/>
    <w:rsid w:val="14270D58"/>
    <w:rsid w:val="14E82BDD"/>
    <w:rsid w:val="166B2E64"/>
    <w:rsid w:val="166B2F6E"/>
    <w:rsid w:val="16946B78"/>
    <w:rsid w:val="176D73C9"/>
    <w:rsid w:val="181C3F82"/>
    <w:rsid w:val="1C4F3541"/>
    <w:rsid w:val="1D0B1216"/>
    <w:rsid w:val="1D2422D8"/>
    <w:rsid w:val="1D9B6A3E"/>
    <w:rsid w:val="20142AD8"/>
    <w:rsid w:val="20B83463"/>
    <w:rsid w:val="21D249F9"/>
    <w:rsid w:val="229E0D7F"/>
    <w:rsid w:val="22AE0FC2"/>
    <w:rsid w:val="23D06D16"/>
    <w:rsid w:val="24107A5A"/>
    <w:rsid w:val="24390D5F"/>
    <w:rsid w:val="25BD776E"/>
    <w:rsid w:val="262508B3"/>
    <w:rsid w:val="262F736D"/>
    <w:rsid w:val="26AA7CF2"/>
    <w:rsid w:val="26FA08EA"/>
    <w:rsid w:val="27D112AE"/>
    <w:rsid w:val="27DD7C53"/>
    <w:rsid w:val="28612632"/>
    <w:rsid w:val="287C56BE"/>
    <w:rsid w:val="28A864B3"/>
    <w:rsid w:val="28E55011"/>
    <w:rsid w:val="29A30A29"/>
    <w:rsid w:val="2A612DBE"/>
    <w:rsid w:val="2A900FAD"/>
    <w:rsid w:val="2ABB0720"/>
    <w:rsid w:val="2AC84BEB"/>
    <w:rsid w:val="2B177920"/>
    <w:rsid w:val="2C091017"/>
    <w:rsid w:val="2CA64AB8"/>
    <w:rsid w:val="2CC47634"/>
    <w:rsid w:val="2CDA6E57"/>
    <w:rsid w:val="2E156399"/>
    <w:rsid w:val="30E402A4"/>
    <w:rsid w:val="35352E7D"/>
    <w:rsid w:val="35A41DB0"/>
    <w:rsid w:val="363C023B"/>
    <w:rsid w:val="36806379"/>
    <w:rsid w:val="3744384B"/>
    <w:rsid w:val="37A662B4"/>
    <w:rsid w:val="391E1B0C"/>
    <w:rsid w:val="3A045513"/>
    <w:rsid w:val="3A3F02FA"/>
    <w:rsid w:val="3A6A35C8"/>
    <w:rsid w:val="3AFA42F8"/>
    <w:rsid w:val="3B4A51A8"/>
    <w:rsid w:val="3C5814E9"/>
    <w:rsid w:val="3CDE5425"/>
    <w:rsid w:val="3D184000"/>
    <w:rsid w:val="3D2C6FAB"/>
    <w:rsid w:val="3EDC080D"/>
    <w:rsid w:val="3EE651E8"/>
    <w:rsid w:val="400C6ED0"/>
    <w:rsid w:val="407D392A"/>
    <w:rsid w:val="41EB38EF"/>
    <w:rsid w:val="424B0183"/>
    <w:rsid w:val="44B6565C"/>
    <w:rsid w:val="4545710C"/>
    <w:rsid w:val="457B0D80"/>
    <w:rsid w:val="45AA44E4"/>
    <w:rsid w:val="463D4346"/>
    <w:rsid w:val="485249ED"/>
    <w:rsid w:val="49D62A28"/>
    <w:rsid w:val="4A02381D"/>
    <w:rsid w:val="4A25750C"/>
    <w:rsid w:val="4AC22FAD"/>
    <w:rsid w:val="4AF074F4"/>
    <w:rsid w:val="4D2E0486"/>
    <w:rsid w:val="4D551278"/>
    <w:rsid w:val="4E235B10"/>
    <w:rsid w:val="4E9E163B"/>
    <w:rsid w:val="4ECF3EEA"/>
    <w:rsid w:val="4F6939F7"/>
    <w:rsid w:val="508E61B5"/>
    <w:rsid w:val="509B4084"/>
    <w:rsid w:val="53BF452D"/>
    <w:rsid w:val="53CE651E"/>
    <w:rsid w:val="54617393"/>
    <w:rsid w:val="5563538C"/>
    <w:rsid w:val="5587107B"/>
    <w:rsid w:val="56DF6C95"/>
    <w:rsid w:val="573945F7"/>
    <w:rsid w:val="57CF6D09"/>
    <w:rsid w:val="57FB5D50"/>
    <w:rsid w:val="59B60181"/>
    <w:rsid w:val="59C81C62"/>
    <w:rsid w:val="59F02BA9"/>
    <w:rsid w:val="5A3D43FE"/>
    <w:rsid w:val="5C25339C"/>
    <w:rsid w:val="5D1B0996"/>
    <w:rsid w:val="5D6B1282"/>
    <w:rsid w:val="5DD44552"/>
    <w:rsid w:val="5EFD3C9B"/>
    <w:rsid w:val="5F0B0545"/>
    <w:rsid w:val="5F427804"/>
    <w:rsid w:val="5FB46F10"/>
    <w:rsid w:val="61265BEC"/>
    <w:rsid w:val="61D97C8B"/>
    <w:rsid w:val="62500A46"/>
    <w:rsid w:val="62AF39BF"/>
    <w:rsid w:val="643E4FFA"/>
    <w:rsid w:val="64593525"/>
    <w:rsid w:val="6461518D"/>
    <w:rsid w:val="650F6997"/>
    <w:rsid w:val="653D1756"/>
    <w:rsid w:val="655C6080"/>
    <w:rsid w:val="65FD50F2"/>
    <w:rsid w:val="661324B7"/>
    <w:rsid w:val="668D2269"/>
    <w:rsid w:val="67024A05"/>
    <w:rsid w:val="675E6DD7"/>
    <w:rsid w:val="67BB3336"/>
    <w:rsid w:val="692844CB"/>
    <w:rsid w:val="6A1C5DDE"/>
    <w:rsid w:val="6AA06A0F"/>
    <w:rsid w:val="6AC67AF8"/>
    <w:rsid w:val="6B2B3DFF"/>
    <w:rsid w:val="6BD9385B"/>
    <w:rsid w:val="6E7D564B"/>
    <w:rsid w:val="6F286FD3"/>
    <w:rsid w:val="7229553C"/>
    <w:rsid w:val="723B0DCB"/>
    <w:rsid w:val="72DE0726"/>
    <w:rsid w:val="73AD7AA7"/>
    <w:rsid w:val="74301CF9"/>
    <w:rsid w:val="755113ED"/>
    <w:rsid w:val="75E1612D"/>
    <w:rsid w:val="76402E54"/>
    <w:rsid w:val="76511B16"/>
    <w:rsid w:val="767B0330"/>
    <w:rsid w:val="77DB72D8"/>
    <w:rsid w:val="78056103"/>
    <w:rsid w:val="78B673FD"/>
    <w:rsid w:val="79CB512B"/>
    <w:rsid w:val="79E00717"/>
    <w:rsid w:val="7AAD65DE"/>
    <w:rsid w:val="7AF01053"/>
    <w:rsid w:val="7B580C40"/>
    <w:rsid w:val="7D450D50"/>
    <w:rsid w:val="7EAA17B2"/>
    <w:rsid w:val="7EC3618F"/>
    <w:rsid w:val="7F010848"/>
    <w:rsid w:val="7F3323E4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1212</Words>
  <Characters>1490</Characters>
  <Lines>0</Lines>
  <Paragraphs>0</Paragraphs>
  <TotalTime>171</TotalTime>
  <ScaleCrop>false</ScaleCrop>
  <LinksUpToDate>false</LinksUpToDate>
  <CharactersWithSpaces>1686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2022-04-22T12:23:00Z</dcterms:created>
  <dc:creator>Administrator</dc:creator>
  <cp:lastModifiedBy>王亮</cp:lastModifiedBy>
  <cp:lastPrinted>2023-11-03T08:12:14Z</cp:lastPrinted>
  <dcterms:modified xsi:type="dcterms:W3CDTF">2023-11-03T08:12:26Z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3A87AD88DF7A4D5CABD9519EC65FC156_13</vt:lpwstr>
  </property>
</Properties>
</file>